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917F5" w14:textId="1FF7107E" w:rsidR="00BC267D" w:rsidRPr="005A563B" w:rsidRDefault="003C7553" w:rsidP="611412C9">
      <w:pPr>
        <w:pStyle w:val="3GPPHeader"/>
        <w:rPr>
          <w:rFonts w:ascii="Calibri" w:eastAsia="Calibri" w:hAnsi="Calibri" w:cs="Calibri"/>
          <w:color w:val="000000" w:themeColor="text1"/>
          <w:sz w:val="32"/>
          <w:szCs w:val="32"/>
          <w:highlight w:val="yellow"/>
        </w:rPr>
      </w:pPr>
      <w:r w:rsidRPr="005A563B">
        <w:rPr>
          <w:sz w:val="32"/>
          <w:szCs w:val="32"/>
        </w:rPr>
        <w:t xml:space="preserve">3GPP TSG-RAN WG2 </w:t>
      </w:r>
      <w:r w:rsidR="005A563B" w:rsidRPr="005A563B">
        <w:rPr>
          <w:sz w:val="32"/>
          <w:szCs w:val="32"/>
        </w:rPr>
        <w:t>#101</w:t>
      </w:r>
      <w:r w:rsidR="00700EF5" w:rsidRPr="005A563B">
        <w:rPr>
          <w:sz w:val="32"/>
          <w:szCs w:val="32"/>
        </w:rPr>
        <w:tab/>
        <w:t>Tdoc R2-1</w:t>
      </w:r>
      <w:r w:rsidRPr="005A563B">
        <w:rPr>
          <w:sz w:val="32"/>
          <w:szCs w:val="32"/>
        </w:rPr>
        <w:t>802337</w:t>
      </w:r>
    </w:p>
    <w:p w14:paraId="050894CE" w14:textId="09CEDA37" w:rsidR="00700EF5" w:rsidRPr="00CE0424" w:rsidRDefault="00BC267D" w:rsidP="00700EF5">
      <w:pPr>
        <w:pStyle w:val="3GPPHeader"/>
      </w:pPr>
      <w:r>
        <w:t>Athens</w:t>
      </w:r>
      <w:r w:rsidR="003C7553" w:rsidRPr="005E03C7">
        <w:t xml:space="preserve">, </w:t>
      </w:r>
      <w:r>
        <w:t>Greece</w:t>
      </w:r>
      <w:r w:rsidR="003C7553" w:rsidRPr="00631CA0">
        <w:t xml:space="preserve"> </w:t>
      </w:r>
      <w:r w:rsidR="003C7553">
        <w:t>26</w:t>
      </w:r>
      <w:r w:rsidR="003C7553" w:rsidRPr="00B763B5">
        <w:rPr>
          <w:vertAlign w:val="superscript"/>
        </w:rPr>
        <w:t>th</w:t>
      </w:r>
      <w:r w:rsidR="003C7553">
        <w:t xml:space="preserve"> </w:t>
      </w:r>
      <w:r>
        <w:t>Febru</w:t>
      </w:r>
      <w:r w:rsidR="003C7553">
        <w:t>ary</w:t>
      </w:r>
      <w:r>
        <w:t xml:space="preserve"> – 2</w:t>
      </w:r>
      <w:r w:rsidRPr="00BC267D">
        <w:rPr>
          <w:vertAlign w:val="superscript"/>
        </w:rPr>
        <w:t>nd</w:t>
      </w:r>
      <w:r>
        <w:t xml:space="preserve"> March</w:t>
      </w:r>
      <w:r w:rsidR="003C7553">
        <w:t xml:space="preserve"> 2018</w:t>
      </w:r>
    </w:p>
    <w:p w14:paraId="35415D6E" w14:textId="77777777" w:rsidR="00E90E49" w:rsidRPr="00CE0424" w:rsidRDefault="00E90E49" w:rsidP="00357380">
      <w:pPr>
        <w:pStyle w:val="3GPPHeader"/>
      </w:pPr>
    </w:p>
    <w:p w14:paraId="27AA2073" w14:textId="4262A132" w:rsidR="00E90E49" w:rsidRPr="00BC267D" w:rsidRDefault="00E90E49">
      <w:pPr>
        <w:pStyle w:val="3GPPHeader"/>
        <w:rPr>
          <w:sz w:val="22"/>
        </w:rPr>
      </w:pPr>
      <w:r w:rsidRPr="62253B7F">
        <w:rPr>
          <w:sz w:val="22"/>
        </w:rPr>
        <w:t xml:space="preserve">Agenda </w:t>
      </w:r>
      <w:r w:rsidRPr="001A63D1">
        <w:rPr>
          <w:sz w:val="22"/>
        </w:rPr>
        <w:t>Item:</w:t>
      </w:r>
      <w:r w:rsidRPr="001A63D1">
        <w:rPr>
          <w:sz w:val="22"/>
        </w:rPr>
        <w:tab/>
      </w:r>
      <w:r w:rsidR="00B72A85" w:rsidRPr="001A63D1">
        <w:rPr>
          <w:sz w:val="22"/>
        </w:rPr>
        <w:t>10.4.</w:t>
      </w:r>
      <w:r w:rsidR="62253B7F" w:rsidRPr="001A63D1">
        <w:rPr>
          <w:sz w:val="22"/>
        </w:rPr>
        <w:t>5</w:t>
      </w:r>
      <w:r w:rsidR="00B72A85" w:rsidRPr="001A63D1">
        <w:rPr>
          <w:sz w:val="22"/>
        </w:rPr>
        <w:t>.6</w:t>
      </w:r>
    </w:p>
    <w:p w14:paraId="44ABAD4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09242E6E" w14:textId="77777777" w:rsidR="00E90E49" w:rsidRPr="00CE0424" w:rsidRDefault="003D3C45" w:rsidP="00311702">
      <w:pPr>
        <w:pStyle w:val="3GPPHeader"/>
        <w:rPr>
          <w:sz w:val="22"/>
        </w:rPr>
      </w:pPr>
      <w:r>
        <w:rPr>
          <w:sz w:val="22"/>
        </w:rPr>
        <w:t>Title:</w:t>
      </w:r>
      <w:r w:rsidR="00E90E49" w:rsidRPr="00CE0424">
        <w:rPr>
          <w:sz w:val="22"/>
        </w:rPr>
        <w:tab/>
      </w:r>
      <w:r w:rsidR="00817F8D" w:rsidRPr="00817F8D">
        <w:rPr>
          <w:sz w:val="22"/>
        </w:rPr>
        <w:t>Response beam aggregation for response-driven paging</w:t>
      </w:r>
    </w:p>
    <w:p w14:paraId="4C15E211" w14:textId="77777777" w:rsidR="00E90E49" w:rsidRDefault="00E90E49" w:rsidP="00D546FF">
      <w:pPr>
        <w:pStyle w:val="3GPPHeader"/>
        <w:rPr>
          <w:sz w:val="22"/>
        </w:rPr>
      </w:pPr>
      <w:r w:rsidRPr="00CE0424">
        <w:rPr>
          <w:sz w:val="22"/>
        </w:rPr>
        <w:t>Document for:</w:t>
      </w:r>
      <w:r w:rsidRPr="00CE0424">
        <w:rPr>
          <w:sz w:val="22"/>
        </w:rPr>
        <w:tab/>
      </w:r>
      <w:r w:rsidRPr="009F4F8F">
        <w:rPr>
          <w:sz w:val="22"/>
        </w:rPr>
        <w:t>Discussion, Decision</w:t>
      </w:r>
    </w:p>
    <w:p w14:paraId="34EBA93C" w14:textId="77777777" w:rsidR="00C24345" w:rsidRDefault="00E90E49" w:rsidP="00A2052C">
      <w:pPr>
        <w:pStyle w:val="Heading1"/>
      </w:pPr>
      <w:r w:rsidRPr="00CE0424">
        <w:t>Introduction</w:t>
      </w:r>
    </w:p>
    <w:p w14:paraId="0DB7D304" w14:textId="0C3D3B88" w:rsidR="009C50EC" w:rsidRDefault="009C50EC" w:rsidP="009C50EC">
      <w:pPr>
        <w:pStyle w:val="BodyText"/>
      </w:pPr>
      <w:r>
        <w:t>In high frequency deployments, paging, lik</w:t>
      </w:r>
      <w:r w:rsidR="00C766B8">
        <w:t xml:space="preserve">e other signals </w:t>
      </w:r>
      <w:proofErr w:type="gramStart"/>
      <w:r w:rsidR="00C766B8">
        <w:t>have to</w:t>
      </w:r>
      <w:proofErr w:type="gramEnd"/>
      <w:r w:rsidR="00C766B8">
        <w:t xml:space="preserve"> be beam</w:t>
      </w:r>
      <w:r>
        <w:t xml:space="preserve">formed. Since, by the nature of the paging procedure, the location of the intended recipient is unknown, paging </w:t>
      </w:r>
      <w:proofErr w:type="gramStart"/>
      <w:r>
        <w:t>has to</w:t>
      </w:r>
      <w:proofErr w:type="gramEnd"/>
      <w:r>
        <w:t xml:space="preserve"> be transmitted in the form of beam sweeping in high frequencies. This creates a lot of control </w:t>
      </w:r>
      <w:proofErr w:type="spellStart"/>
      <w:r>
        <w:t>signalling</w:t>
      </w:r>
      <w:proofErr w:type="spellEnd"/>
      <w:r>
        <w:t xml:space="preserve"> overhead, especially since the paging signals typically </w:t>
      </w:r>
      <w:proofErr w:type="gramStart"/>
      <w:r>
        <w:t>have to</w:t>
      </w:r>
      <w:proofErr w:type="gramEnd"/>
      <w:r>
        <w:t xml:space="preserve"> be transmitted in multiple cells.</w:t>
      </w:r>
    </w:p>
    <w:p w14:paraId="5FCC3AB2" w14:textId="7C36117D" w:rsidR="00E06DAD" w:rsidRDefault="009C50EC" w:rsidP="00E06DAD">
      <w:r>
        <w:t xml:space="preserve">To combat this issue, a group paging concept has been proposed where the paging identifier is a shortened identifier associated with multiple UEs or a group of UEs. Since the paging identifier is non-UE unique, a UE receiving a paging indication containing its group paging identifier needs to contact the network to find out whether it is </w:t>
      </w:r>
      <w:proofErr w:type="gramStart"/>
      <w:r>
        <w:t>actually being</w:t>
      </w:r>
      <w:proofErr w:type="gramEnd"/>
      <w:r>
        <w:t xml:space="preserve"> paged or not. </w:t>
      </w:r>
      <w:r w:rsidR="00E06DAD">
        <w:t>This concept is also known a</w:t>
      </w:r>
      <w:r>
        <w:t xml:space="preserve">s response-driven paging, see </w:t>
      </w:r>
      <w:r>
        <w:fldChar w:fldCharType="begin"/>
      </w:r>
      <w:r>
        <w:instrText xml:space="preserve"> REF _Ref498514962 \r \h </w:instrText>
      </w:r>
      <w:r>
        <w:fldChar w:fldCharType="separate"/>
      </w:r>
      <w:r>
        <w:t>[3]</w:t>
      </w:r>
      <w:r>
        <w:fldChar w:fldCharType="end"/>
      </w:r>
      <w:r w:rsidR="00E06DAD">
        <w:t xml:space="preserve"> for further details.</w:t>
      </w:r>
    </w:p>
    <w:p w14:paraId="4FC82A0E" w14:textId="4AFF5B98" w:rsidR="00A2052C" w:rsidRPr="00A2052C" w:rsidRDefault="00E06DAD" w:rsidP="00E06DAD">
      <w:r>
        <w:t xml:space="preserve">This contribution discusses a proposal </w:t>
      </w:r>
      <w:r w:rsidR="003C7553">
        <w:t xml:space="preserve">for </w:t>
      </w:r>
      <w:r>
        <w:t xml:space="preserve">how to </w:t>
      </w:r>
      <w:r w:rsidR="00CA1C81">
        <w:t>minimize</w:t>
      </w:r>
      <w:r>
        <w:t xml:space="preserve"> the </w:t>
      </w:r>
      <w:proofErr w:type="spellStart"/>
      <w:r>
        <w:t>signalling</w:t>
      </w:r>
      <w:proofErr w:type="spellEnd"/>
      <w:r>
        <w:t xml:space="preserve"> overhead associated with response-driven paging.</w:t>
      </w:r>
    </w:p>
    <w:p w14:paraId="4D022AF6" w14:textId="77777777" w:rsidR="004000E8" w:rsidRPr="00CE0424" w:rsidRDefault="004000E8" w:rsidP="00CE0424">
      <w:pPr>
        <w:pStyle w:val="Heading1"/>
      </w:pPr>
      <w:bookmarkStart w:id="0" w:name="_Ref178064866"/>
      <w:r w:rsidRPr="00CE0424">
        <w:t>Discussion</w:t>
      </w:r>
      <w:bookmarkEnd w:id="0"/>
    </w:p>
    <w:p w14:paraId="5500DCE3" w14:textId="77777777" w:rsidR="00126747" w:rsidRDefault="00126747" w:rsidP="00126747">
      <w:pPr>
        <w:pStyle w:val="BodyText"/>
      </w:pPr>
      <w:r>
        <w:t xml:space="preserve">As mentioned above, beam sweeping of paging can be a source of significant control </w:t>
      </w:r>
      <w:proofErr w:type="spellStart"/>
      <w:r>
        <w:t>signalling</w:t>
      </w:r>
      <w:proofErr w:type="spellEnd"/>
      <w:r>
        <w:t xml:space="preserve"> overhead, especially in deployments with </w:t>
      </w:r>
      <w:proofErr w:type="gramStart"/>
      <w:r>
        <w:t>a large number of</w:t>
      </w:r>
      <w:proofErr w:type="gramEnd"/>
      <w:r>
        <w:t xml:space="preserve"> DL beams, e.g. 64 beams.</w:t>
      </w:r>
    </w:p>
    <w:p w14:paraId="40E1107F" w14:textId="0CFAD47C" w:rsidR="00817F8D" w:rsidRDefault="00DD6C4A" w:rsidP="00CE0424">
      <w:pPr>
        <w:pStyle w:val="BodyText"/>
      </w:pPr>
      <w:r w:rsidRPr="00CC0A25">
        <w:t>R2-168124</w:t>
      </w:r>
      <w:r>
        <w:t xml:space="preserve"> </w:t>
      </w:r>
      <w:r>
        <w:fldChar w:fldCharType="begin"/>
      </w:r>
      <w:r>
        <w:instrText xml:space="preserve"> REF _Ref481679773 \r \h </w:instrText>
      </w:r>
      <w:r>
        <w:fldChar w:fldCharType="separate"/>
      </w:r>
      <w:r w:rsidR="009F4F8F">
        <w:t>[1]</w:t>
      </w:r>
      <w:r>
        <w:fldChar w:fldCharType="end"/>
      </w:r>
      <w:r>
        <w:t xml:space="preserve">, </w:t>
      </w:r>
      <w:r w:rsidRPr="00543284">
        <w:t>R2-1702779</w:t>
      </w:r>
      <w:r>
        <w:t xml:space="preserve"> </w:t>
      </w:r>
      <w:r>
        <w:fldChar w:fldCharType="begin"/>
      </w:r>
      <w:r>
        <w:instrText xml:space="preserve"> REF _Ref481679792 \r \h </w:instrText>
      </w:r>
      <w:r>
        <w:fldChar w:fldCharType="separate"/>
      </w:r>
      <w:r w:rsidR="009F4F8F">
        <w:t>[2]</w:t>
      </w:r>
      <w:r>
        <w:fldChar w:fldCharType="end"/>
      </w:r>
      <w:r>
        <w:t>, R2-</w:t>
      </w:r>
      <w:r w:rsidR="00A05718" w:rsidRPr="00A05718">
        <w:t>1</w:t>
      </w:r>
      <w:r w:rsidR="001738AE">
        <w:t>802335</w:t>
      </w:r>
      <w:r w:rsidR="009F4F8F">
        <w:t xml:space="preserve"> </w:t>
      </w:r>
      <w:r w:rsidR="009F4F8F">
        <w:fldChar w:fldCharType="begin"/>
      </w:r>
      <w:r w:rsidR="009F4F8F">
        <w:instrText xml:space="preserve"> REF _Ref498514962 \r \h </w:instrText>
      </w:r>
      <w:r w:rsidR="009F4F8F">
        <w:fldChar w:fldCharType="separate"/>
      </w:r>
      <w:r w:rsidR="009F4F8F">
        <w:t>[3]</w:t>
      </w:r>
      <w:r w:rsidR="009F4F8F">
        <w:fldChar w:fldCharType="end"/>
      </w:r>
      <w:r>
        <w:t xml:space="preserve"> and </w:t>
      </w:r>
      <w:r w:rsidRPr="009231AB">
        <w:t>R1-1708724</w:t>
      </w:r>
      <w:r>
        <w:t xml:space="preserve"> </w:t>
      </w:r>
      <w:r>
        <w:fldChar w:fldCharType="begin"/>
      </w:r>
      <w:r>
        <w:instrText xml:space="preserve"> REF _Ref481679803 \r \h </w:instrText>
      </w:r>
      <w:r>
        <w:fldChar w:fldCharType="separate"/>
      </w:r>
      <w:r w:rsidR="009F4F8F">
        <w:t>[4]</w:t>
      </w:r>
      <w:r>
        <w:fldChar w:fldCharType="end"/>
      </w:r>
      <w:r>
        <w:t xml:space="preserve"> </w:t>
      </w:r>
      <w:r w:rsidR="00817F8D">
        <w:t>address this concern by introducing the concept</w:t>
      </w:r>
      <w:r w:rsidR="00550303">
        <w:t xml:space="preserve"> of</w:t>
      </w:r>
      <w:r w:rsidR="00817F8D">
        <w:t xml:space="preserve"> response-driven paging</w:t>
      </w:r>
      <w:r w:rsidR="00717D21">
        <w:t xml:space="preserve"> (also referred to as group paging)</w:t>
      </w:r>
      <w:r w:rsidR="00817F8D">
        <w:t xml:space="preserve">, whereby the initial DL message over the radio interface in the paging procedure is shortened by limiting the contents to short identifier(s), instead of UE unique paging identifier(s). </w:t>
      </w:r>
      <w:r w:rsidR="004B06C1">
        <w:t>To this end,</w:t>
      </w:r>
      <w:r w:rsidR="00344504" w:rsidRPr="00344504">
        <w:t xml:space="preserve"> the response-driven paging conc</w:t>
      </w:r>
      <w:r w:rsidR="009E5F4C">
        <w:t>ept</w:t>
      </w:r>
      <w:r w:rsidR="004B06C1">
        <w:t xml:space="preserve"> introduces</w:t>
      </w:r>
      <w:r w:rsidR="009E5F4C">
        <w:t xml:space="preserve"> shorter paging identifiers</w:t>
      </w:r>
      <w:r w:rsidR="00344504" w:rsidRPr="00344504">
        <w:t xml:space="preserve">, where multiple UEs can be assigned </w:t>
      </w:r>
      <w:proofErr w:type="gramStart"/>
      <w:r w:rsidR="00344504" w:rsidRPr="00344504">
        <w:t>one and the same</w:t>
      </w:r>
      <w:proofErr w:type="gramEnd"/>
      <w:r w:rsidR="004B06C1">
        <w:t xml:space="preserve"> short</w:t>
      </w:r>
      <w:r w:rsidR="00344504" w:rsidRPr="00344504">
        <w:t xml:space="preserve"> </w:t>
      </w:r>
      <w:r w:rsidR="009E5F4C">
        <w:t>paging identifier.</w:t>
      </w:r>
      <w:r w:rsidR="00344504" w:rsidRPr="00344504">
        <w:t xml:space="preserve"> </w:t>
      </w:r>
      <w:r w:rsidR="00817F8D">
        <w:t xml:space="preserve">Such a shortened identifier </w:t>
      </w:r>
      <w:proofErr w:type="gramStart"/>
      <w:r w:rsidR="00817F8D">
        <w:t>can be seen as</w:t>
      </w:r>
      <w:proofErr w:type="gramEnd"/>
      <w:r w:rsidR="00817F8D">
        <w:t xml:space="preserve"> a UE group identifier, which is referred to as a </w:t>
      </w:r>
      <w:r w:rsidR="009E5F4C">
        <w:t>P</w:t>
      </w:r>
      <w:r w:rsidR="00817F8D">
        <w:t xml:space="preserve">aging </w:t>
      </w:r>
      <w:r w:rsidR="009E5F4C">
        <w:t>I</w:t>
      </w:r>
      <w:r w:rsidR="00817F8D">
        <w:t xml:space="preserve">ndicator (PI). </w:t>
      </w:r>
      <w:r w:rsidR="00B902A7">
        <w:t>The response-driven paging concept</w:t>
      </w:r>
      <w:r w:rsidR="009E1BBB">
        <w:t xml:space="preserve"> reduce</w:t>
      </w:r>
      <w:r w:rsidR="006E587C">
        <w:t>s</w:t>
      </w:r>
      <w:r w:rsidR="002355E7">
        <w:t xml:space="preserve"> the DL overhead</w:t>
      </w:r>
      <w:r w:rsidR="006E587C">
        <w:t xml:space="preserve"> by reducing the amount of data transmitted in the paging beam sweep (which can be a substantial gain when </w:t>
      </w:r>
      <w:proofErr w:type="gramStart"/>
      <w:r w:rsidR="006E587C">
        <w:t>a large number of</w:t>
      </w:r>
      <w:proofErr w:type="gramEnd"/>
      <w:r w:rsidR="006E587C">
        <w:t xml:space="preserve"> beams is used)</w:t>
      </w:r>
      <w:r w:rsidR="002355E7">
        <w:t xml:space="preserve"> at the expense of some increase of the UL </w:t>
      </w:r>
      <w:proofErr w:type="spellStart"/>
      <w:r w:rsidR="007C3873">
        <w:t>signalling</w:t>
      </w:r>
      <w:proofErr w:type="spellEnd"/>
      <w:r w:rsidR="007C3873">
        <w:t xml:space="preserve"> </w:t>
      </w:r>
      <w:r w:rsidR="006E587C">
        <w:t xml:space="preserve">and DL </w:t>
      </w:r>
      <w:proofErr w:type="spellStart"/>
      <w:r w:rsidR="006E587C">
        <w:t>signalling</w:t>
      </w:r>
      <w:proofErr w:type="spellEnd"/>
      <w:r w:rsidR="006E587C">
        <w:t xml:space="preserve"> following possible response(s) from UE(s) receiving matching PI(s)</w:t>
      </w:r>
      <w:r w:rsidR="002355E7">
        <w:t>.</w:t>
      </w:r>
    </w:p>
    <w:p w14:paraId="1542C144" w14:textId="67D1FC60" w:rsidR="00817F8D" w:rsidRDefault="00817F8D" w:rsidP="00CE0424">
      <w:pPr>
        <w:pStyle w:val="BodyText"/>
      </w:pPr>
      <w:r>
        <w:lastRenderedPageBreak/>
        <w:t>Each UE is explicitly or implicitly allocated a PI to look for in a paging indication</w:t>
      </w:r>
      <w:r>
        <w:rPr>
          <w:rStyle w:val="FootnoteReference"/>
        </w:rPr>
        <w:footnoteReference w:id="2"/>
      </w:r>
      <w:r>
        <w:t xml:space="preserve">. Hence, when </w:t>
      </w:r>
      <w:r w:rsidR="002355E7">
        <w:t xml:space="preserve">a UE receives a </w:t>
      </w:r>
      <w:r>
        <w:t>paging indication</w:t>
      </w:r>
      <w:r w:rsidR="002355E7">
        <w:t xml:space="preserve"> with a matching PI, it does not know whether it is itself or </w:t>
      </w:r>
      <w:r w:rsidR="00223C7C">
        <w:t xml:space="preserve">some </w:t>
      </w:r>
      <w:r w:rsidR="002355E7">
        <w:t>other UE</w:t>
      </w:r>
      <w:r w:rsidR="00223C7C">
        <w:t>(s)</w:t>
      </w:r>
      <w:r w:rsidR="002355E7">
        <w:t xml:space="preserve"> with the same allocated PI that is the actual target of the page. To resolve this ambiguity, the UE contacts the network, which triggers the network to provide the additional </w:t>
      </w:r>
      <w:r w:rsidR="00CE62FF">
        <w:t xml:space="preserve">paging </w:t>
      </w:r>
      <w:r w:rsidR="002355E7">
        <w:t xml:space="preserve">information </w:t>
      </w:r>
      <w:r w:rsidR="007C3873">
        <w:t xml:space="preserve">(e.g. the full </w:t>
      </w:r>
      <w:r w:rsidR="00540A24">
        <w:t xml:space="preserve">UE </w:t>
      </w:r>
      <w:r w:rsidR="007C3873">
        <w:t>paging identifier</w:t>
      </w:r>
      <w:r w:rsidR="00540A24">
        <w:t>(</w:t>
      </w:r>
      <w:r w:rsidR="007C3873">
        <w:t>s</w:t>
      </w:r>
      <w:r w:rsidR="00540A24">
        <w:t>)</w:t>
      </w:r>
      <w:r w:rsidR="007C3873">
        <w:t xml:space="preserve">) </w:t>
      </w:r>
      <w:r w:rsidR="0077713F">
        <w:t xml:space="preserve">to </w:t>
      </w:r>
      <w:r w:rsidR="002355E7">
        <w:t xml:space="preserve">the UE </w:t>
      </w:r>
      <w:r w:rsidR="00CE62FF">
        <w:t>transmitted in</w:t>
      </w:r>
      <w:r w:rsidR="008F18D5">
        <w:t xml:space="preserve"> a </w:t>
      </w:r>
      <w:r w:rsidR="00CE62FF">
        <w:t>DL beam</w:t>
      </w:r>
      <w:r w:rsidR="002355E7">
        <w:t>.</w:t>
      </w:r>
      <w:r w:rsidR="004908F2">
        <w:rPr>
          <w:rStyle w:val="FootnoteReference"/>
        </w:rPr>
        <w:footnoteReference w:id="3"/>
      </w:r>
    </w:p>
    <w:p w14:paraId="3CFCFB1C" w14:textId="50DDC04F" w:rsidR="002355E7" w:rsidRDefault="002355E7" w:rsidP="00CE0424">
      <w:pPr>
        <w:pStyle w:val="BodyText"/>
      </w:pPr>
      <w:r>
        <w:t xml:space="preserve">This ambiguity resolution has different forms in the contributions that have proposed response-driven paging. </w:t>
      </w:r>
      <w:r w:rsidR="00DD6C4A">
        <w:t xml:space="preserve">In </w:t>
      </w:r>
      <w:r w:rsidR="00DD6C4A" w:rsidRPr="00CC0A25">
        <w:t>R2-168124</w:t>
      </w:r>
      <w:r w:rsidR="00DD6C4A">
        <w:t xml:space="preserve"> </w:t>
      </w:r>
      <w:r w:rsidR="00DD6C4A">
        <w:fldChar w:fldCharType="begin"/>
      </w:r>
      <w:r w:rsidR="00DD6C4A">
        <w:instrText xml:space="preserve"> REF _Ref481679773 \r \h </w:instrText>
      </w:r>
      <w:r w:rsidR="00DD6C4A">
        <w:fldChar w:fldCharType="separate"/>
      </w:r>
      <w:r w:rsidR="009F4F8F">
        <w:t>[1]</w:t>
      </w:r>
      <w:r w:rsidR="00DD6C4A">
        <w:fldChar w:fldCharType="end"/>
      </w:r>
      <w:r w:rsidR="009F4F8F">
        <w:t xml:space="preserve"> </w:t>
      </w:r>
      <w:r w:rsidR="00DD6C4A">
        <w:t xml:space="preserve">and </w:t>
      </w:r>
      <w:r w:rsidR="00DD6C4A" w:rsidRPr="00543284">
        <w:t>R2-1702779</w:t>
      </w:r>
      <w:r w:rsidR="00DD6C4A">
        <w:t xml:space="preserve"> </w:t>
      </w:r>
      <w:r w:rsidR="00DD6C4A">
        <w:fldChar w:fldCharType="begin"/>
      </w:r>
      <w:r w:rsidR="00DD6C4A">
        <w:instrText xml:space="preserve"> REF _Ref481679792 \r \h </w:instrText>
      </w:r>
      <w:r w:rsidR="00DD6C4A">
        <w:fldChar w:fldCharType="separate"/>
      </w:r>
      <w:r w:rsidR="009F4F8F">
        <w:t>[2]</w:t>
      </w:r>
      <w:r w:rsidR="00DD6C4A">
        <w:fldChar w:fldCharType="end"/>
      </w:r>
      <w:r>
        <w:t xml:space="preserve"> the UE goes through a random access procedure to indicate </w:t>
      </w:r>
      <w:r w:rsidR="00DD6C4A">
        <w:t>its identity to the network, so</w:t>
      </w:r>
      <w:r>
        <w:t xml:space="preserve"> that the network can respond to the UE whether it is targeted by the page or not. </w:t>
      </w:r>
      <w:r w:rsidR="00A05718">
        <w:t>R2-</w:t>
      </w:r>
      <w:r w:rsidR="00A05718" w:rsidRPr="00A05718">
        <w:t>1</w:t>
      </w:r>
      <w:r w:rsidR="001738AE">
        <w:t>802335</w:t>
      </w:r>
      <w:r w:rsidR="00A05718">
        <w:t xml:space="preserve"> </w:t>
      </w:r>
      <w:r w:rsidR="009F4F8F">
        <w:fldChar w:fldCharType="begin"/>
      </w:r>
      <w:r w:rsidR="009F4F8F">
        <w:instrText xml:space="preserve"> REF _Ref498514962 \r \h </w:instrText>
      </w:r>
      <w:r w:rsidR="009F4F8F">
        <w:fldChar w:fldCharType="separate"/>
      </w:r>
      <w:r w:rsidR="009F4F8F">
        <w:t>[3]</w:t>
      </w:r>
      <w:r w:rsidR="009F4F8F">
        <w:fldChar w:fldCharType="end"/>
      </w:r>
      <w:r w:rsidR="00A05718">
        <w:t xml:space="preserve"> </w:t>
      </w:r>
      <w:r>
        <w:t>proposes a more streamlined ambiguity</w:t>
      </w:r>
      <w:r w:rsidR="002C7965">
        <w:t xml:space="preserve"> resolution</w:t>
      </w:r>
      <w:r>
        <w:t xml:space="preserve">, which creates less total overhead (in particular the resulting </w:t>
      </w:r>
      <w:r w:rsidR="002C7965">
        <w:t xml:space="preserve">increase of the </w:t>
      </w:r>
      <w:r>
        <w:t>UL overhead is smaller in this propos</w:t>
      </w:r>
      <w:r w:rsidR="009E1BBB">
        <w:t>al), whereby the UE only transmits a (special</w:t>
      </w:r>
      <w:r w:rsidR="00540A24">
        <w:t xml:space="preserve"> for this purpose</w:t>
      </w:r>
      <w:r w:rsidR="009E1BBB">
        <w:t>) random access preamble which triggers the network to respond with a full paging message (i.e. including the</w:t>
      </w:r>
      <w:r w:rsidR="004C0382">
        <w:t xml:space="preserve"> list of</w:t>
      </w:r>
      <w:r w:rsidR="009E1BBB">
        <w:t xml:space="preserve"> full UE paging identifier(s)</w:t>
      </w:r>
      <w:r w:rsidR="004C0382">
        <w:t xml:space="preserve"> of the UE(s) being paged</w:t>
      </w:r>
      <w:r w:rsidR="009E1BBB">
        <w:t>)</w:t>
      </w:r>
      <w:r w:rsidR="002C7965">
        <w:t>.</w:t>
      </w:r>
    </w:p>
    <w:p w14:paraId="39EE33F9" w14:textId="2D8C4BD2" w:rsidR="002C7965" w:rsidRDefault="002C7965" w:rsidP="00CE0424">
      <w:pPr>
        <w:pStyle w:val="BodyText"/>
      </w:pPr>
      <w:r>
        <w:t>Common for both ambiguity resolution procedures is that the network is informed of the direction(s) in which the responding UE(s) can be reached, i.e., a responding UE implicitly “reports” its preferred DL beam direction.</w:t>
      </w:r>
      <w:r w:rsidR="00C91BF7">
        <w:t xml:space="preserve"> The essence of this implicit DL beam reporting is that the network can derive the DL beam direction from the PRACH resource (and possibly preamble) used when the UE contacts the network (or from the angle of arrival if the gNB supports directional reciprocity).</w:t>
      </w:r>
    </w:p>
    <w:p w14:paraId="472B80BD" w14:textId="791C0700" w:rsidR="00144831" w:rsidRDefault="00144831" w:rsidP="00CE0424">
      <w:pPr>
        <w:pStyle w:val="Observation"/>
      </w:pPr>
      <w:bookmarkStart w:id="1" w:name="_Toc498440059"/>
      <w:bookmarkStart w:id="2" w:name="_Toc498514887"/>
      <w:bookmarkStart w:id="3" w:name="_Toc503277611"/>
      <w:r>
        <w:t>When responding to a paging indication, a UE implicitly “reports” its preferred DL beam direction, i.e. the network is informed of the direction in which to transmit the additional paging information to the UE.</w:t>
      </w:r>
      <w:bookmarkEnd w:id="1"/>
      <w:bookmarkEnd w:id="2"/>
      <w:bookmarkEnd w:id="3"/>
    </w:p>
    <w:p w14:paraId="37DADE59" w14:textId="0E066BAC" w:rsidR="002C7965" w:rsidRDefault="00436E23" w:rsidP="00CE0424">
      <w:pPr>
        <w:pStyle w:val="BodyText"/>
      </w:pPr>
      <w:r>
        <w:t>Since the PI is non-UE unique and thus ambiguous, multiple UEs, many of which not being the target of the paging, may respond to a paging indi</w:t>
      </w:r>
      <w:r w:rsidR="000755FB">
        <w:t>cation. The number of responding UEs will depend on the number of listening UEs and the</w:t>
      </w:r>
      <w:r w:rsidR="00DC03BA">
        <w:t xml:space="preserve"> fraction of UEs assigned to each PI, e.g. the</w:t>
      </w:r>
      <w:r w:rsidR="000755FB">
        <w:t xml:space="preserve"> size of the PI in relation to a full UE paging identifier. In some scenarios, the number of responding UEs may be large enough to </w:t>
      </w:r>
      <w:proofErr w:type="gramStart"/>
      <w:r w:rsidR="000755FB">
        <w:t>be seen as</w:t>
      </w:r>
      <w:proofErr w:type="gramEnd"/>
      <w:r w:rsidR="000755FB">
        <w:t xml:space="preserve"> an issue which causes the network to have to transmit the additional paging information in so many beam directions that this overhead becomes significant, reducing the gain of the response-driven paging concept as such.</w:t>
      </w:r>
      <w:r w:rsidR="00CE5CCD">
        <w:t xml:space="preserve"> While the</w:t>
      </w:r>
      <w:r w:rsidR="00DC03BA">
        <w:t xml:space="preserve"> fraction of UEs assigned to each PI</w:t>
      </w:r>
      <w:r w:rsidR="00CE5CCD">
        <w:t xml:space="preserve"> can be adapted depending on </w:t>
      </w:r>
      <w:r w:rsidR="00DC03BA">
        <w:t xml:space="preserve">the </w:t>
      </w:r>
      <w:proofErr w:type="spellStart"/>
      <w:r w:rsidR="00CE5CCD">
        <w:t>signalling</w:t>
      </w:r>
      <w:proofErr w:type="spellEnd"/>
      <w:r w:rsidR="00CE5CCD">
        <w:t xml:space="preserve"> load in the cell (e.g. if the PI is based on a truncated UE ID</w:t>
      </w:r>
      <w:r w:rsidR="00DC03BA">
        <w:t xml:space="preserve"> the size of the PI can be adapted</w:t>
      </w:r>
      <w:r w:rsidR="00CE5CCD">
        <w:t>), the number of UEs and the</w:t>
      </w:r>
      <w:r w:rsidR="00DC03BA">
        <w:t>ir</w:t>
      </w:r>
      <w:r w:rsidR="00CE5CCD">
        <w:t xml:space="preserve"> locations (positions) within the cell cannot be influenced.</w:t>
      </w:r>
    </w:p>
    <w:p w14:paraId="297EA627" w14:textId="1536575F" w:rsidR="00711284" w:rsidRDefault="00711284" w:rsidP="00711284">
      <w:pPr>
        <w:pStyle w:val="Observation"/>
      </w:pPr>
      <w:bookmarkStart w:id="4" w:name="_Toc498514888"/>
      <w:bookmarkStart w:id="5" w:name="_Toc503277612"/>
      <w:bookmarkStart w:id="6" w:name="_Toc498440060"/>
      <w:r>
        <w:t xml:space="preserve">The number of DL beam directions the network </w:t>
      </w:r>
      <w:proofErr w:type="gramStart"/>
      <w:r>
        <w:t>has to</w:t>
      </w:r>
      <w:proofErr w:type="gramEnd"/>
      <w:r>
        <w:t xml:space="preserve"> transmit additional paging information </w:t>
      </w:r>
      <w:r w:rsidR="00A1540E">
        <w:t xml:space="preserve">in </w:t>
      </w:r>
      <w:r>
        <w:t xml:space="preserve">depend on the number of responding UEs, which in turn depend on the number of listening UEs, the fraction of them that have a matching PI and their locations in the cell. The fraction of the listening UEs that have a matching PI can be impacted </w:t>
      </w:r>
      <w:r w:rsidR="00A1540E">
        <w:t xml:space="preserve">by changing the fraction of UEs assigned to each PI (e.g. </w:t>
      </w:r>
      <w:r>
        <w:t>by varying the size of the PI in relation to a full UE paging identifier</w:t>
      </w:r>
      <w:r w:rsidR="00A1540E">
        <w:t xml:space="preserve"> in case the PI is based on a truncated UE ID)</w:t>
      </w:r>
      <w:r>
        <w:t>, but the number of UEs and their locations in the cell cannot be influenced.</w:t>
      </w:r>
      <w:bookmarkEnd w:id="4"/>
      <w:bookmarkEnd w:id="5"/>
    </w:p>
    <w:p w14:paraId="0AADFB5E" w14:textId="7FBD7FD3" w:rsidR="002F65EF" w:rsidRDefault="002F65EF" w:rsidP="00CE0424">
      <w:pPr>
        <w:pStyle w:val="Observation"/>
      </w:pPr>
      <w:bookmarkStart w:id="7" w:name="_Toc498514889"/>
      <w:bookmarkStart w:id="8" w:name="_Toc503277613"/>
      <w:r>
        <w:t xml:space="preserve">In some scenarios, the number of DL beam directions the network </w:t>
      </w:r>
      <w:proofErr w:type="gramStart"/>
      <w:r>
        <w:t>has to</w:t>
      </w:r>
      <w:proofErr w:type="gramEnd"/>
      <w:r>
        <w:t xml:space="preserve"> transmit additional paging information in may be undesirably large</w:t>
      </w:r>
      <w:r w:rsidR="002A20C1">
        <w:t xml:space="preserve">, thereby reducing the gain of the </w:t>
      </w:r>
      <w:r w:rsidR="0011235D">
        <w:t>response-driven paging</w:t>
      </w:r>
      <w:r>
        <w:t>.</w:t>
      </w:r>
      <w:bookmarkEnd w:id="6"/>
      <w:bookmarkEnd w:id="7"/>
      <w:bookmarkEnd w:id="8"/>
    </w:p>
    <w:p w14:paraId="309A5629" w14:textId="26FC85B8" w:rsidR="00CD6058" w:rsidRDefault="00FD66AA" w:rsidP="00CE0424">
      <w:pPr>
        <w:pStyle w:val="BodyText"/>
      </w:pPr>
      <w:r>
        <w:t>R2-1710985</w:t>
      </w:r>
      <w:r w:rsidR="000A72F0">
        <w:t xml:space="preserve"> </w:t>
      </w:r>
      <w:r w:rsidR="0058729F">
        <w:fldChar w:fldCharType="begin"/>
      </w:r>
      <w:r w:rsidR="0058729F">
        <w:instrText xml:space="preserve"> REF _Ref506297711 \r \h </w:instrText>
      </w:r>
      <w:r w:rsidR="0058729F">
        <w:fldChar w:fldCharType="separate"/>
      </w:r>
      <w:r w:rsidR="0058729F">
        <w:t>[5]</w:t>
      </w:r>
      <w:r w:rsidR="0058729F">
        <w:fldChar w:fldCharType="end"/>
      </w:r>
      <w:r w:rsidR="0058729F">
        <w:t xml:space="preserve"> </w:t>
      </w:r>
      <w:r w:rsidR="00CD6058">
        <w:t>addresses this potential issue by proposing</w:t>
      </w:r>
      <w:r>
        <w:t xml:space="preserve"> to study how to “</w:t>
      </w:r>
      <w:r w:rsidRPr="00FD66AA">
        <w:t>minimize the number of the distinct responded</w:t>
      </w:r>
      <w:r>
        <w:t xml:space="preserve"> [SS Block]</w:t>
      </w:r>
      <w:r w:rsidRPr="00FD66AA">
        <w:t xml:space="preserve"> beams</w:t>
      </w:r>
      <w:r>
        <w:t xml:space="preserve">” (i.e. the “reported” preferred DL beams) and then the contribution </w:t>
      </w:r>
      <w:r>
        <w:lastRenderedPageBreak/>
        <w:t>also proposes</w:t>
      </w:r>
      <w:r w:rsidR="00CD6058">
        <w:t xml:space="preserve"> a scheme which tends to gather the reported preferred DL beam directions in a few selected “prioritized” directions. The essence of the proposed scheme is </w:t>
      </w:r>
      <w:r w:rsidR="00D36E0A">
        <w:t>that a UE does not only identify its preferred DL beam, but all DL beams that are acceptable</w:t>
      </w:r>
      <w:r w:rsidR="0077713F">
        <w:t xml:space="preserve"> according to a given threshold</w:t>
      </w:r>
      <w:r w:rsidR="00D36E0A">
        <w:t xml:space="preserve">, i.e. which are good enough for transmission of additional paging information. If </w:t>
      </w:r>
      <w:r w:rsidR="00D63D47">
        <w:t>any of the acceptable beams is a prioritized beam, the prioritized beam is reported, irrespective of whether it is the best beam or not.</w:t>
      </w:r>
      <w:r w:rsidR="00DD6C83">
        <w:t xml:space="preserve"> This creates a bias towards reporting prioritized beams and hence </w:t>
      </w:r>
      <w:r w:rsidR="001D41D3">
        <w:t xml:space="preserve">the </w:t>
      </w:r>
      <w:r w:rsidR="00705BF4">
        <w:t xml:space="preserve">responding </w:t>
      </w:r>
      <w:r w:rsidR="00DD6C83">
        <w:t>UEs</w:t>
      </w:r>
      <w:r w:rsidR="00E03CB0">
        <w:t xml:space="preserve"> </w:t>
      </w:r>
      <w:r w:rsidR="001D41D3" w:rsidRPr="001D41D3">
        <w:t>should with this proposal</w:t>
      </w:r>
      <w:r w:rsidR="001D41D3">
        <w:t xml:space="preserve"> </w:t>
      </w:r>
      <w:r w:rsidR="00E03CB0">
        <w:t xml:space="preserve">report fewer beams in total, thereby reducing the number of DL beam directions the network </w:t>
      </w:r>
      <w:proofErr w:type="gramStart"/>
      <w:r w:rsidR="00E03CB0">
        <w:t>has to</w:t>
      </w:r>
      <w:proofErr w:type="gramEnd"/>
      <w:r w:rsidR="00E03CB0">
        <w:t xml:space="preserve"> transmit the additional paging information in. Because of this property, this optimizing concept may be referred to as “response beam aggregation”.</w:t>
      </w:r>
    </w:p>
    <w:p w14:paraId="7132D0C5" w14:textId="35A90878" w:rsidR="0011235D" w:rsidRDefault="006125C7" w:rsidP="00CE0424">
      <w:pPr>
        <w:pStyle w:val="Observation"/>
      </w:pPr>
      <w:bookmarkStart w:id="9" w:name="_Toc498440062"/>
      <w:bookmarkStart w:id="10" w:name="_Toc498514890"/>
      <w:bookmarkStart w:id="11" w:name="_Toc503277614"/>
      <w:r>
        <w:t>Mechanisms can be considered to reduce the number of DL beam directions to transmit additional paging information in, e.g. by finding beam directions that can reach more than one of the responding UEs with a single beam. Such a concept may be referred to as “response beam aggregation</w:t>
      </w:r>
      <w:r w:rsidR="0011235D">
        <w:t>”.</w:t>
      </w:r>
      <w:bookmarkEnd w:id="9"/>
      <w:bookmarkEnd w:id="10"/>
      <w:bookmarkEnd w:id="11"/>
    </w:p>
    <w:p w14:paraId="14BD3189" w14:textId="2DC76EB8" w:rsidR="00E03CB0" w:rsidRDefault="00E03CB0" w:rsidP="00CE0424">
      <w:pPr>
        <w:pStyle w:val="BodyText"/>
      </w:pPr>
      <w:r>
        <w:t xml:space="preserve">Although we recognize the </w:t>
      </w:r>
      <w:r w:rsidR="006265DD">
        <w:t>merits</w:t>
      </w:r>
      <w:r>
        <w:t xml:space="preserve"> of response beam aggregation as such, we see that </w:t>
      </w:r>
      <w:r w:rsidR="00FD66AA">
        <w:t>the scheme proposed in R2-1710985</w:t>
      </w:r>
      <w:r>
        <w:t xml:space="preserve"> </w:t>
      </w:r>
      <w:r w:rsidR="00EE0A83">
        <w:fldChar w:fldCharType="begin"/>
      </w:r>
      <w:r w:rsidR="00EE0A83">
        <w:instrText xml:space="preserve"> REF _Ref506297711 \r \h </w:instrText>
      </w:r>
      <w:r w:rsidR="00EE0A83">
        <w:fldChar w:fldCharType="separate"/>
      </w:r>
      <w:r w:rsidR="00EE0A83">
        <w:t>[5]</w:t>
      </w:r>
      <w:r w:rsidR="00EE0A83">
        <w:fldChar w:fldCharType="end"/>
      </w:r>
      <w:r w:rsidR="001D41D3">
        <w:t xml:space="preserve"> </w:t>
      </w:r>
      <w:r>
        <w:t xml:space="preserve">comes with some disadvantages too and </w:t>
      </w:r>
      <w:r w:rsidR="00FD66AA">
        <w:t>that the possibility to utilize overlaps in different UEs</w:t>
      </w:r>
      <w:r w:rsidR="00C75997">
        <w:t>’</w:t>
      </w:r>
      <w:r w:rsidR="00FD66AA">
        <w:t xml:space="preserve"> sets of acceptable </w:t>
      </w:r>
      <w:r w:rsidR="008B55FA">
        <w:t xml:space="preserve">DL </w:t>
      </w:r>
      <w:r w:rsidR="00FD66AA">
        <w:t>beams for response beam aggregation has greater potential.</w:t>
      </w:r>
      <w:r w:rsidR="008B55FA">
        <w:t xml:space="preserve"> For instance, two responding UEs with overlapping sets of acceptable DL beams could be “pulled” to different prioritized beams for their respective response, with the result that the overlap is invisible for the gNB and no response beam aggregation is achieved. A similar effect may result if a UE’s set of acceptable beams does not include any prioritized beam, in which case the UE instead </w:t>
      </w:r>
      <w:proofErr w:type="gramStart"/>
      <w:r w:rsidR="008B55FA">
        <w:t>has to</w:t>
      </w:r>
      <w:proofErr w:type="gramEnd"/>
      <w:r w:rsidR="008B55FA">
        <w:t xml:space="preserve"> report the best beam in the set</w:t>
      </w:r>
      <w:r w:rsidR="0027473E">
        <w:t>, potentially hiding a possible overlap with another responding UE’s set of acceptable beams</w:t>
      </w:r>
      <w:r w:rsidR="008B55FA">
        <w:t>.</w:t>
      </w:r>
    </w:p>
    <w:p w14:paraId="6C7927F7" w14:textId="63DA448B" w:rsidR="00E44BA5" w:rsidRDefault="007958F1" w:rsidP="00E44BA5">
      <w:pPr>
        <w:pStyle w:val="Observation"/>
      </w:pPr>
      <w:bookmarkStart w:id="12" w:name="_Toc498440063"/>
      <w:bookmarkStart w:id="13" w:name="_Toc498514891"/>
      <w:bookmarkStart w:id="14" w:name="_Ref498515080"/>
      <w:bookmarkStart w:id="15" w:name="_Toc503277615"/>
      <w:r>
        <w:t xml:space="preserve">With the response beam aggregation method proposed in </w:t>
      </w:r>
      <w:r w:rsidR="00E44BA5">
        <w:t xml:space="preserve">R2-1710985 </w:t>
      </w:r>
      <w:r>
        <w:t>the network may fail to utilize overlaps in different responding UEs’ respective sets of acceptable DL beams.</w:t>
      </w:r>
      <w:bookmarkEnd w:id="12"/>
      <w:bookmarkEnd w:id="13"/>
      <w:bookmarkEnd w:id="14"/>
      <w:bookmarkEnd w:id="15"/>
    </w:p>
    <w:p w14:paraId="5DDE0CB7" w14:textId="4C2A6C0C" w:rsidR="008B55FA" w:rsidRDefault="008B55FA" w:rsidP="00CE0424">
      <w:pPr>
        <w:pStyle w:val="BodyText"/>
      </w:pPr>
      <w:r>
        <w:t>To avoid failure to leverage overlaps in different UE</w:t>
      </w:r>
      <w:r w:rsidR="00695B36">
        <w:t>s</w:t>
      </w:r>
      <w:r>
        <w:t>’ sets of acceptable beams, because the overlaps are hidden to the network, a different approach could be that each responding UE reports its actual set of acceptable beams, so that the network can identify</w:t>
      </w:r>
      <w:r w:rsidR="00BE1222">
        <w:t xml:space="preserve"> the overlaps and select</w:t>
      </w:r>
      <w:r>
        <w:t xml:space="preserve"> the response beam aggregation </w:t>
      </w:r>
      <w:r w:rsidR="00BE1222">
        <w:t xml:space="preserve">alternative </w:t>
      </w:r>
      <w:r>
        <w:t xml:space="preserve">that minimizes the number of response beams. </w:t>
      </w:r>
    </w:p>
    <w:p w14:paraId="035E2C33" w14:textId="285A1C11" w:rsidR="007958F1" w:rsidRDefault="007958F1" w:rsidP="007958F1">
      <w:pPr>
        <w:pStyle w:val="Observation"/>
      </w:pPr>
      <w:bookmarkStart w:id="16" w:name="_Toc498440064"/>
      <w:bookmarkStart w:id="17" w:name="_Toc498514892"/>
      <w:bookmarkStart w:id="18" w:name="_Toc503277616"/>
      <w:r>
        <w:t xml:space="preserve">If each responding UE reports its set of acceptable DL beams, no response beam aggregation opportunities would be </w:t>
      </w:r>
      <w:proofErr w:type="gramStart"/>
      <w:r>
        <w:t>missed</w:t>
      </w:r>
      <w:proofErr w:type="gramEnd"/>
      <w:r>
        <w:t xml:space="preserve"> and the network could minimize the number of response beams.</w:t>
      </w:r>
      <w:bookmarkEnd w:id="16"/>
      <w:bookmarkEnd w:id="17"/>
      <w:bookmarkEnd w:id="18"/>
    </w:p>
    <w:p w14:paraId="59D5504C" w14:textId="030C7A50" w:rsidR="007958F1" w:rsidRPr="007958F1" w:rsidRDefault="007958F1" w:rsidP="007958F1">
      <w:pPr>
        <w:pStyle w:val="BodyText"/>
        <w:ind w:left="1701" w:hanging="1701"/>
        <w:rPr>
          <w:b/>
        </w:rPr>
      </w:pPr>
      <w:r w:rsidRPr="007958F1">
        <w:rPr>
          <w:b/>
        </w:rPr>
        <w:t>Proposal 1</w:t>
      </w:r>
      <w:r w:rsidRPr="007958F1">
        <w:rPr>
          <w:b/>
        </w:rPr>
        <w:tab/>
      </w:r>
      <w:r w:rsidRPr="007958F1">
        <w:rPr>
          <w:b/>
        </w:rPr>
        <w:tab/>
        <w:t>RAN2 should investigate the feasibility and effectiveness of a response beam aggregation method based on that the responding UEs report their respective sets of acceptable DL beams</w:t>
      </w:r>
      <w:r w:rsidR="000741AB">
        <w:rPr>
          <w:b/>
        </w:rPr>
        <w:t xml:space="preserve"> in conjunction with response-driven paging</w:t>
      </w:r>
      <w:r w:rsidRPr="007958F1">
        <w:rPr>
          <w:b/>
        </w:rPr>
        <w:t>.</w:t>
      </w:r>
    </w:p>
    <w:p w14:paraId="27DFD83D" w14:textId="7D3F2413" w:rsidR="008B55FA" w:rsidRDefault="008B55FA" w:rsidP="00CE0424">
      <w:pPr>
        <w:pStyle w:val="BodyText"/>
      </w:pPr>
      <w:r>
        <w:t xml:space="preserve">As we are in </w:t>
      </w:r>
      <w:proofErr w:type="spellStart"/>
      <w:r>
        <w:t>favour</w:t>
      </w:r>
      <w:proofErr w:type="spellEnd"/>
      <w:r>
        <w:t xml:space="preserve"> of using only a </w:t>
      </w:r>
      <w:r w:rsidR="00DE362E">
        <w:t>random access preamble to indicate a detected PI match (</w:t>
      </w:r>
      <w:r w:rsidR="003F3405">
        <w:t>in line with o</w:t>
      </w:r>
      <w:r w:rsidR="00A64A77">
        <w:t>u</w:t>
      </w:r>
      <w:r w:rsidR="003F3405">
        <w:t>r contribution R2-</w:t>
      </w:r>
      <w:r w:rsidR="00A05718" w:rsidRPr="00A05718">
        <w:t>1</w:t>
      </w:r>
      <w:r w:rsidR="00C91D15">
        <w:t>802335</w:t>
      </w:r>
      <w:r w:rsidR="00DE362E">
        <w:t xml:space="preserve"> </w:t>
      </w:r>
      <w:r w:rsidR="0058729F">
        <w:fldChar w:fldCharType="begin"/>
      </w:r>
      <w:r w:rsidR="0058729F">
        <w:instrText xml:space="preserve"> REF _Ref498514962 \r \h </w:instrText>
      </w:r>
      <w:r w:rsidR="0058729F">
        <w:fldChar w:fldCharType="separate"/>
      </w:r>
      <w:r w:rsidR="0058729F">
        <w:t>[3]</w:t>
      </w:r>
      <w:r w:rsidR="0058729F">
        <w:fldChar w:fldCharType="end"/>
      </w:r>
      <w:r w:rsidR="0058729F">
        <w:t xml:space="preserve"> </w:t>
      </w:r>
      <w:r w:rsidR="00DE362E">
        <w:t>where the preamble triggers the gNB to return a list of the paged UE IDs to the UE transmitting the preamble), we think that a preamble based way of indicating a UE’s set of acceptable DL beams could be a way forward.</w:t>
      </w:r>
    </w:p>
    <w:p w14:paraId="1FF58BF5" w14:textId="09759D8E" w:rsidR="000741AB" w:rsidRPr="007958F1" w:rsidRDefault="000741AB" w:rsidP="000741AB">
      <w:pPr>
        <w:pStyle w:val="BodyText"/>
        <w:ind w:left="1701" w:hanging="1701"/>
        <w:rPr>
          <w:b/>
        </w:rPr>
      </w:pPr>
      <w:r>
        <w:rPr>
          <w:b/>
        </w:rPr>
        <w:t>Proposal 2</w:t>
      </w:r>
      <w:r w:rsidRPr="007958F1">
        <w:rPr>
          <w:b/>
        </w:rPr>
        <w:tab/>
      </w:r>
      <w:r>
        <w:rPr>
          <w:b/>
        </w:rPr>
        <w:t>Preamble based reporting of a UE’s set of acceptable DL beams should be considered as the basis for response beam aggregation in conjunction with response-driven paging</w:t>
      </w:r>
      <w:r w:rsidRPr="007958F1">
        <w:rPr>
          <w:b/>
        </w:rPr>
        <w:t>.</w:t>
      </w:r>
    </w:p>
    <w:p w14:paraId="3F899B15" w14:textId="77777777" w:rsidR="000741AB" w:rsidRDefault="000741AB" w:rsidP="00CE0424">
      <w:pPr>
        <w:pStyle w:val="BodyText"/>
      </w:pPr>
    </w:p>
    <w:p w14:paraId="11B8A5B4" w14:textId="77777777" w:rsidR="00C01F33" w:rsidRPr="00CE0424" w:rsidRDefault="00C01F33" w:rsidP="00CE0424">
      <w:pPr>
        <w:pStyle w:val="Heading1"/>
      </w:pPr>
      <w:r w:rsidRPr="00CE0424">
        <w:lastRenderedPageBreak/>
        <w:t>Conclusion</w:t>
      </w:r>
    </w:p>
    <w:p w14:paraId="01E124CC" w14:textId="21C27F67" w:rsidR="0099554F" w:rsidRDefault="008E065E" w:rsidP="009F4F8F">
      <w:r>
        <w:t xml:space="preserve">In section </w:t>
      </w:r>
      <w:r w:rsidRPr="00CE0424">
        <w:rPr>
          <w:highlight w:val="cyan"/>
        </w:rPr>
        <w:fldChar w:fldCharType="begin"/>
      </w:r>
      <w:r w:rsidRPr="00CE0424">
        <w:instrText xml:space="preserve"> REF _Ref178064866 \r \h </w:instrText>
      </w:r>
      <w:r w:rsidR="0099554F">
        <w:rPr>
          <w:highlight w:val="cyan"/>
        </w:rPr>
        <w:instrText xml:space="preserve"> \* MERGEFORMAT </w:instrText>
      </w:r>
      <w:r w:rsidRPr="00CE0424">
        <w:rPr>
          <w:highlight w:val="cyan"/>
        </w:rPr>
      </w:r>
      <w:r w:rsidRPr="00CE0424">
        <w:rPr>
          <w:highlight w:val="cyan"/>
        </w:rPr>
        <w:fldChar w:fldCharType="separate"/>
      </w:r>
      <w:r w:rsidR="009F4F8F">
        <w:t>2</w:t>
      </w:r>
      <w:r w:rsidRPr="00CE0424">
        <w:rPr>
          <w:highlight w:val="cyan"/>
        </w:rPr>
        <w:fldChar w:fldCharType="end"/>
      </w:r>
      <w:r w:rsidRPr="00CE0424">
        <w:t xml:space="preserve"> we </w:t>
      </w:r>
      <w:r>
        <w:t>made the following observations</w:t>
      </w:r>
      <w:r w:rsidRPr="00CE0424">
        <w:t>:</w:t>
      </w:r>
    </w:p>
    <w:p w14:paraId="700415F7" w14:textId="77777777" w:rsidR="00A30EA2" w:rsidRDefault="008E065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rsidR="00A30EA2">
        <w:t>Observation 1</w:t>
      </w:r>
      <w:r w:rsidR="00A30EA2">
        <w:rPr>
          <w:rFonts w:asciiTheme="minorHAnsi" w:eastAsiaTheme="minorEastAsia" w:hAnsiTheme="minorHAnsi" w:cstheme="minorBidi"/>
          <w:b w:val="0"/>
          <w:sz w:val="22"/>
          <w:lang w:eastAsia="en-US"/>
        </w:rPr>
        <w:tab/>
      </w:r>
      <w:r w:rsidR="00A30EA2">
        <w:t>When responding to a paging indication, a UE implicitly “reports” its preferred DL beam direction, i.e. the network is informed of the direction in which to transmit the additional paging information to the UE.</w:t>
      </w:r>
    </w:p>
    <w:p w14:paraId="67CB92DF" w14:textId="77777777" w:rsidR="00A30EA2" w:rsidRDefault="00A30EA2">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number of DL beam directions the network has to transmit additional paging information in depend on the number of responding UEs, which in turn depend on the number of listening UEs, the fraction of them that have a matching PI and their locations in the cell. The fraction of the listening UEs that have a matching PI can be impacted by changing the fraction of UEs assigned to each PI (e.g. by varying the size of the PI in relation to a full UE paging identifier in case the PI is based on a truncated UE ID), but the number of UEs and their locations in the cell cannot be influenced.</w:t>
      </w:r>
    </w:p>
    <w:p w14:paraId="07CE75D1" w14:textId="77777777" w:rsidR="00A30EA2" w:rsidRDefault="00A30EA2">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 some scenarios, the number of DL beam directions the network has to transmit additional paging information in may be undesirably large, thereby reducing the gain of the response-driven paging.</w:t>
      </w:r>
    </w:p>
    <w:p w14:paraId="168A8F9F" w14:textId="77777777" w:rsidR="00A30EA2" w:rsidRDefault="00A30EA2">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Mechanisms can be considered to reduce the number of DL beam directions to transmit additional paging information in, e.g. by finding beam directions that can reach more than one of the responding UEs with a single beam. Such a concept may be referred to as “response beam aggregation”.</w:t>
      </w:r>
    </w:p>
    <w:p w14:paraId="5CB47F2E" w14:textId="77777777" w:rsidR="00A30EA2" w:rsidRDefault="00A30EA2">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With the response beam aggregation method proposed in R2-1710985 the network may fail to utilize overlaps in different responding UEs’ respective sets of acceptable DL beams.</w:t>
      </w:r>
    </w:p>
    <w:p w14:paraId="137FFF4D" w14:textId="77777777" w:rsidR="00A30EA2" w:rsidRDefault="00A30EA2">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If each responding UE reports its set of acceptable DL beams, no response beam aggregation opportunities would be missed and the network could minimize the number of response beams.</w:t>
      </w:r>
    </w:p>
    <w:p w14:paraId="10AE466F" w14:textId="29E5CD5C" w:rsidR="008E065E" w:rsidRDefault="008E065E" w:rsidP="008E065E">
      <w:pPr>
        <w:pStyle w:val="BodyText"/>
        <w:rPr>
          <w:b/>
          <w:bCs/>
        </w:rPr>
      </w:pPr>
      <w:r>
        <w:rPr>
          <w:b/>
          <w:bCs/>
        </w:rPr>
        <w:fldChar w:fldCharType="end"/>
      </w:r>
    </w:p>
    <w:p w14:paraId="49503912" w14:textId="3FB96D86" w:rsidR="00750675" w:rsidRDefault="008E065E" w:rsidP="008E065E">
      <w:pPr>
        <w:pStyle w:val="BodyText"/>
      </w:pPr>
      <w:r w:rsidRPr="00CE0424">
        <w:t>Based on</w:t>
      </w:r>
      <w:r w:rsidR="00F64FDE">
        <w:t xml:space="preserve"> these observations and</w:t>
      </w:r>
      <w:r w:rsidRPr="00CE0424">
        <w:t xml:space="preserve">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F4F8F">
        <w:t>2</w:t>
      </w:r>
      <w:r w:rsidRPr="00CE0424">
        <w:rPr>
          <w:highlight w:val="cyan"/>
        </w:rPr>
        <w:fldChar w:fldCharType="end"/>
      </w:r>
      <w:r w:rsidRPr="00CE0424">
        <w:t xml:space="preserve"> we propose the following:</w:t>
      </w:r>
    </w:p>
    <w:p w14:paraId="5C2F0729" w14:textId="77777777" w:rsidR="00750675" w:rsidRPr="007958F1" w:rsidRDefault="00750675" w:rsidP="00750675">
      <w:pPr>
        <w:pStyle w:val="BodyText"/>
        <w:ind w:left="1701" w:hanging="1701"/>
        <w:rPr>
          <w:b/>
        </w:rPr>
      </w:pPr>
      <w:r w:rsidRPr="007958F1">
        <w:rPr>
          <w:b/>
        </w:rPr>
        <w:t>Proposal 1</w:t>
      </w:r>
      <w:r w:rsidRPr="007958F1">
        <w:rPr>
          <w:b/>
        </w:rPr>
        <w:tab/>
      </w:r>
      <w:r w:rsidRPr="007958F1">
        <w:rPr>
          <w:b/>
        </w:rPr>
        <w:tab/>
        <w:t>RAN2 should investigate the feasibility and effectiveness of a response beam aggregation method based on that the responding UEs report their respective sets of acceptable DL beams</w:t>
      </w:r>
      <w:r>
        <w:rPr>
          <w:b/>
        </w:rPr>
        <w:t xml:space="preserve"> in conjunction with response-driven paging</w:t>
      </w:r>
      <w:r w:rsidRPr="007958F1">
        <w:rPr>
          <w:b/>
        </w:rPr>
        <w:t>.</w:t>
      </w:r>
    </w:p>
    <w:p w14:paraId="17AC4283" w14:textId="77777777" w:rsidR="00750675" w:rsidRPr="007958F1" w:rsidRDefault="00750675" w:rsidP="00750675">
      <w:pPr>
        <w:pStyle w:val="BodyText"/>
        <w:ind w:left="1701" w:hanging="1701"/>
        <w:rPr>
          <w:b/>
        </w:rPr>
      </w:pPr>
      <w:r>
        <w:rPr>
          <w:b/>
        </w:rPr>
        <w:t>Proposal 2</w:t>
      </w:r>
      <w:r w:rsidRPr="007958F1">
        <w:rPr>
          <w:b/>
        </w:rPr>
        <w:tab/>
      </w:r>
      <w:r>
        <w:rPr>
          <w:b/>
        </w:rPr>
        <w:t>Preamble based reporting of a UE’s set of acceptable DL beams should be considered as the basis for response beam aggregation in conjunction with response-driven paging</w:t>
      </w:r>
      <w:r w:rsidRPr="007958F1">
        <w:rPr>
          <w:b/>
        </w:rPr>
        <w:t>.</w:t>
      </w:r>
    </w:p>
    <w:p w14:paraId="5AB2952A" w14:textId="44A000EC" w:rsidR="009A7431" w:rsidRDefault="008E065E" w:rsidP="008E065E">
      <w:pPr>
        <w:pStyle w:val="BodyText"/>
        <w:rPr>
          <w:noProof/>
        </w:rPr>
      </w:pPr>
      <w:r>
        <w:rPr>
          <w:rFonts w:cs="Times New Roman"/>
          <w:b/>
          <w:bCs/>
          <w:sz w:val="20"/>
          <w:szCs w:val="20"/>
        </w:rPr>
        <w:fldChar w:fldCharType="begin"/>
      </w:r>
      <w:r>
        <w:rPr>
          <w:b/>
          <w:bCs/>
        </w:rPr>
        <w:instrText xml:space="preserve"> TOC \f \n \p " " \t "Proposal;1" </w:instrText>
      </w:r>
      <w:r>
        <w:rPr>
          <w:rFonts w:cs="Times New Roman"/>
          <w:b/>
          <w:bCs/>
          <w:sz w:val="20"/>
          <w:szCs w:val="20"/>
        </w:rPr>
        <w:fldChar w:fldCharType="separate"/>
      </w:r>
    </w:p>
    <w:p w14:paraId="2FF71C87" w14:textId="1676767F" w:rsidR="00F507D1" w:rsidRPr="00CE0424" w:rsidRDefault="00C60C21" w:rsidP="00CE0424">
      <w:pPr>
        <w:pStyle w:val="Heading1"/>
      </w:pPr>
      <w:r>
        <w:rPr>
          <w:noProof/>
          <w:lang w:val="en-US"/>
        </w:rPr>
        <w:t>References</w:t>
      </w:r>
      <w:r w:rsidR="008E065E">
        <w:rPr>
          <w:b/>
          <w:bCs/>
        </w:rPr>
        <w:fldChar w:fldCharType="end"/>
      </w:r>
      <w:bookmarkStart w:id="19" w:name="_In-sequence_SDU_delivery"/>
      <w:bookmarkEnd w:id="19"/>
    </w:p>
    <w:p w14:paraId="0F41AD2A" w14:textId="18DFA43E" w:rsidR="0091007C" w:rsidRDefault="0091007C" w:rsidP="0091007C">
      <w:pPr>
        <w:pStyle w:val="Reference"/>
      </w:pPr>
      <w:bookmarkStart w:id="20" w:name="_Ref481679773"/>
      <w:bookmarkStart w:id="21" w:name="_Ref174151459"/>
      <w:bookmarkStart w:id="22" w:name="_Ref189809556"/>
      <w:r w:rsidRPr="00CC0A25">
        <w:t>R2-168124</w:t>
      </w:r>
      <w:r>
        <w:t xml:space="preserve">, </w:t>
      </w:r>
      <w:r w:rsidRPr="00313D01">
        <w:t>Paging in NR at HF operation</w:t>
      </w:r>
      <w:r>
        <w:t xml:space="preserve">, </w:t>
      </w:r>
      <w:r w:rsidRPr="00313D01">
        <w:t>Nokia, Alcatel-Lucent Shanghai Bell</w:t>
      </w:r>
      <w:r>
        <w:t>, RAN</w:t>
      </w:r>
      <w:r w:rsidR="00A05718">
        <w:t>2</w:t>
      </w:r>
      <w:r>
        <w:t>#96, 14</w:t>
      </w:r>
      <w:r w:rsidRPr="00313D01">
        <w:rPr>
          <w:vertAlign w:val="superscript"/>
        </w:rPr>
        <w:t>th</w:t>
      </w:r>
      <w:r>
        <w:t xml:space="preserve"> –</w:t>
      </w:r>
      <w:r w:rsidRPr="00313D01">
        <w:t xml:space="preserve"> 18</w:t>
      </w:r>
      <w:r w:rsidRPr="00313D01">
        <w:rPr>
          <w:vertAlign w:val="superscript"/>
        </w:rPr>
        <w:t>th</w:t>
      </w:r>
      <w:r w:rsidRPr="00313D01">
        <w:t xml:space="preserve"> November 2016</w:t>
      </w:r>
      <w:bookmarkEnd w:id="20"/>
    </w:p>
    <w:p w14:paraId="4E324BC7" w14:textId="5AF16B9B" w:rsidR="0091007C" w:rsidRDefault="0091007C" w:rsidP="0091007C">
      <w:pPr>
        <w:pStyle w:val="Reference"/>
      </w:pPr>
      <w:bookmarkStart w:id="23" w:name="_Ref481679792"/>
      <w:r w:rsidRPr="00543284">
        <w:t>R2-1702779</w:t>
      </w:r>
      <w:r>
        <w:t xml:space="preserve">, </w:t>
      </w:r>
      <w:r w:rsidRPr="00B07AD2">
        <w:t>Configurable Paging Procedure for NR</w:t>
      </w:r>
      <w:r>
        <w:t xml:space="preserve">, </w:t>
      </w:r>
      <w:r w:rsidRPr="00313D01">
        <w:t>Nokia, Alcatel-Lucent Shanghai Bell</w:t>
      </w:r>
      <w:r>
        <w:t>, RAN</w:t>
      </w:r>
      <w:r w:rsidR="00A05718">
        <w:t>2</w:t>
      </w:r>
      <w:r>
        <w:t>#97bis, 3</w:t>
      </w:r>
      <w:r>
        <w:rPr>
          <w:vertAlign w:val="superscript"/>
        </w:rPr>
        <w:t>rd</w:t>
      </w:r>
      <w:r>
        <w:t xml:space="preserve"> – 7</w:t>
      </w:r>
      <w:r>
        <w:rPr>
          <w:vertAlign w:val="superscript"/>
        </w:rPr>
        <w:t>th</w:t>
      </w:r>
      <w:r w:rsidRPr="00313D01">
        <w:t xml:space="preserve"> April 2017</w:t>
      </w:r>
      <w:bookmarkEnd w:id="23"/>
    </w:p>
    <w:p w14:paraId="7C8DC7F0" w14:textId="1699A614" w:rsidR="00A05718" w:rsidRDefault="00A05718" w:rsidP="00A05718">
      <w:pPr>
        <w:pStyle w:val="Reference"/>
      </w:pPr>
      <w:bookmarkStart w:id="24" w:name="_Ref498514962"/>
      <w:r>
        <w:t>R2-</w:t>
      </w:r>
      <w:r w:rsidRPr="00A05718">
        <w:t>1</w:t>
      </w:r>
      <w:r w:rsidR="001738AE">
        <w:t>802335</w:t>
      </w:r>
      <w:r>
        <w:t xml:space="preserve">, </w:t>
      </w:r>
      <w:r w:rsidRPr="00A05718">
        <w:t>Response-driven paging to reduce beam sweeping overhead in NR</w:t>
      </w:r>
      <w:r>
        <w:t>, Ericsson, RAN2#</w:t>
      </w:r>
      <w:r w:rsidR="00886E65">
        <w:t>101</w:t>
      </w:r>
      <w:r>
        <w:t xml:space="preserve">, </w:t>
      </w:r>
      <w:bookmarkEnd w:id="24"/>
      <w:r w:rsidR="00894DB3">
        <w:t>26</w:t>
      </w:r>
      <w:r w:rsidR="00894DB3" w:rsidRPr="00894DB3">
        <w:rPr>
          <w:vertAlign w:val="superscript"/>
        </w:rPr>
        <w:t>th</w:t>
      </w:r>
      <w:r w:rsidR="00894DB3">
        <w:t xml:space="preserve"> February – 2</w:t>
      </w:r>
      <w:r w:rsidR="00894DB3" w:rsidRPr="00894DB3">
        <w:rPr>
          <w:vertAlign w:val="superscript"/>
        </w:rPr>
        <w:t>nd</w:t>
      </w:r>
      <w:r w:rsidR="00894DB3">
        <w:t xml:space="preserve"> March 2018</w:t>
      </w:r>
      <w:bookmarkStart w:id="25" w:name="_GoBack"/>
      <w:bookmarkEnd w:id="25"/>
    </w:p>
    <w:p w14:paraId="7A91EC54" w14:textId="5A235445" w:rsidR="0091007C" w:rsidRDefault="0091007C" w:rsidP="0091007C">
      <w:pPr>
        <w:pStyle w:val="Reference"/>
      </w:pPr>
      <w:bookmarkStart w:id="26" w:name="_Ref481679803"/>
      <w:r>
        <w:t xml:space="preserve">R1-1708724, </w:t>
      </w:r>
      <w:r w:rsidRPr="00B07AD2">
        <w:t>On NR paging design</w:t>
      </w:r>
      <w:r>
        <w:t>, Ericsson, RAN1#89, 15</w:t>
      </w:r>
      <w:r w:rsidRPr="00C544E1">
        <w:rPr>
          <w:vertAlign w:val="superscript"/>
        </w:rPr>
        <w:t>th</w:t>
      </w:r>
      <w:r>
        <w:t xml:space="preserve"> – 19</w:t>
      </w:r>
      <w:r w:rsidRPr="00AE3743">
        <w:rPr>
          <w:vertAlign w:val="superscript"/>
        </w:rPr>
        <w:t>th</w:t>
      </w:r>
      <w:r>
        <w:t xml:space="preserve"> May 2017</w:t>
      </w:r>
      <w:bookmarkEnd w:id="26"/>
    </w:p>
    <w:p w14:paraId="1864BD26" w14:textId="7CE34573" w:rsidR="000A72F0" w:rsidRDefault="000A72F0" w:rsidP="0091007C">
      <w:pPr>
        <w:pStyle w:val="Reference"/>
      </w:pPr>
      <w:bookmarkStart w:id="27" w:name="_Ref506297711"/>
      <w:r w:rsidRPr="000A72F0">
        <w:lastRenderedPageBreak/>
        <w:t>R2-1710985, Discussion on response beam selection in indication-based paging, ASTRI, TCL Communication Ltd, RAN2#99bis, 9</w:t>
      </w:r>
      <w:r w:rsidRPr="000A72F0">
        <w:rPr>
          <w:vertAlign w:val="superscript"/>
        </w:rPr>
        <w:t>th</w:t>
      </w:r>
      <w:r w:rsidRPr="000A72F0">
        <w:t xml:space="preserve"> – 13</w:t>
      </w:r>
      <w:r w:rsidRPr="000A72F0">
        <w:rPr>
          <w:vertAlign w:val="superscript"/>
        </w:rPr>
        <w:t>th</w:t>
      </w:r>
      <w:r w:rsidRPr="000A72F0">
        <w:t xml:space="preserve"> October 2017</w:t>
      </w:r>
      <w:bookmarkEnd w:id="27"/>
    </w:p>
    <w:bookmarkEnd w:id="21"/>
    <w:bookmarkEnd w:id="22"/>
    <w:p w14:paraId="6264AE6A" w14:textId="77777777" w:rsidR="003A7EF3" w:rsidRPr="00CE0424" w:rsidRDefault="003A7EF3" w:rsidP="00CE0424">
      <w:pPr>
        <w:pStyle w:val="BodyText"/>
      </w:pPr>
    </w:p>
    <w:sectPr w:rsidR="003A7EF3" w:rsidRPr="00CE0424" w:rsidSect="00BC267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05294" w14:textId="77777777" w:rsidR="002252FC" w:rsidRDefault="002252FC">
      <w:r>
        <w:separator/>
      </w:r>
    </w:p>
  </w:endnote>
  <w:endnote w:type="continuationSeparator" w:id="0">
    <w:p w14:paraId="528CE121" w14:textId="77777777" w:rsidR="002252FC" w:rsidRDefault="002252FC">
      <w:r>
        <w:continuationSeparator/>
      </w:r>
    </w:p>
  </w:endnote>
  <w:endnote w:type="continuationNotice" w:id="1">
    <w:p w14:paraId="4517AEDA" w14:textId="77777777" w:rsidR="002252FC" w:rsidRDefault="00225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8F5CD" w14:textId="77777777" w:rsidR="002252FC" w:rsidRDefault="002252FC">
      <w:r>
        <w:separator/>
      </w:r>
    </w:p>
  </w:footnote>
  <w:footnote w:type="continuationSeparator" w:id="0">
    <w:p w14:paraId="2417B96A" w14:textId="77777777" w:rsidR="002252FC" w:rsidRDefault="002252FC">
      <w:r>
        <w:continuationSeparator/>
      </w:r>
    </w:p>
  </w:footnote>
  <w:footnote w:type="continuationNotice" w:id="1">
    <w:p w14:paraId="16913892" w14:textId="77777777" w:rsidR="002252FC" w:rsidRDefault="002252FC">
      <w:pPr>
        <w:spacing w:after="0"/>
      </w:pPr>
    </w:p>
  </w:footnote>
  <w:footnote w:id="2">
    <w:p w14:paraId="6029E68A" w14:textId="77777777" w:rsidR="00C83A95" w:rsidRPr="00817F8D" w:rsidRDefault="00C83A95">
      <w:pPr>
        <w:pStyle w:val="FootnoteText"/>
      </w:pPr>
      <w:r>
        <w:rPr>
          <w:rStyle w:val="FootnoteReference"/>
        </w:rPr>
        <w:footnoteRef/>
      </w:r>
      <w:r>
        <w:t xml:space="preserve"> </w:t>
      </w:r>
      <w:r w:rsidRPr="00817F8D">
        <w:t xml:space="preserve">The first DL signal in the </w:t>
      </w:r>
      <w:r>
        <w:t xml:space="preserve">response-driven </w:t>
      </w:r>
      <w:r w:rsidRPr="00817F8D">
        <w:t xml:space="preserve">paging procedure is herein </w:t>
      </w:r>
      <w:r>
        <w:t>referred to as “paging indication” rather than “paging message” to distinguish it from a full-fledged paging message, which contains all the information a paged UE needs.</w:t>
      </w:r>
    </w:p>
  </w:footnote>
  <w:footnote w:id="3">
    <w:p w14:paraId="2327CB26" w14:textId="49A75F26" w:rsidR="00C83A95" w:rsidRPr="00373ABC" w:rsidRDefault="00C83A95">
      <w:pPr>
        <w:pStyle w:val="FootnoteText"/>
      </w:pPr>
      <w:r>
        <w:rPr>
          <w:rStyle w:val="FootnoteReference"/>
        </w:rPr>
        <w:footnoteRef/>
      </w:r>
      <w:r>
        <w:t xml:space="preserve"> </w:t>
      </w:r>
      <w:r w:rsidRPr="00373ABC">
        <w:t xml:space="preserve">Hence the </w:t>
      </w:r>
      <w:proofErr w:type="gramStart"/>
      <w:r w:rsidRPr="00373ABC">
        <w:t>term ”response</w:t>
      </w:r>
      <w:proofErr w:type="gramEnd"/>
      <w:r w:rsidRPr="00373ABC">
        <w:t>-driven paging”.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F8D"/>
    <w:rsid w:val="000006E1"/>
    <w:rsid w:val="000019A3"/>
    <w:rsid w:val="00001E2E"/>
    <w:rsid w:val="00002A37"/>
    <w:rsid w:val="000039F4"/>
    <w:rsid w:val="00006446"/>
    <w:rsid w:val="00006896"/>
    <w:rsid w:val="00007CDC"/>
    <w:rsid w:val="00011B28"/>
    <w:rsid w:val="00015D15"/>
    <w:rsid w:val="0002564D"/>
    <w:rsid w:val="00025ECA"/>
    <w:rsid w:val="000325B8"/>
    <w:rsid w:val="00034C15"/>
    <w:rsid w:val="00036BA1"/>
    <w:rsid w:val="000409BA"/>
    <w:rsid w:val="000422E2"/>
    <w:rsid w:val="00042F22"/>
    <w:rsid w:val="000444EF"/>
    <w:rsid w:val="00052A07"/>
    <w:rsid w:val="000534E3"/>
    <w:rsid w:val="0005606A"/>
    <w:rsid w:val="00057117"/>
    <w:rsid w:val="000616E7"/>
    <w:rsid w:val="0006487E"/>
    <w:rsid w:val="00065E1A"/>
    <w:rsid w:val="000741AB"/>
    <w:rsid w:val="000755FB"/>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2F0"/>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235D"/>
    <w:rsid w:val="00113CF4"/>
    <w:rsid w:val="001153EA"/>
    <w:rsid w:val="00115643"/>
    <w:rsid w:val="00116765"/>
    <w:rsid w:val="001219F5"/>
    <w:rsid w:val="00121A20"/>
    <w:rsid w:val="0012377F"/>
    <w:rsid w:val="00124314"/>
    <w:rsid w:val="00126747"/>
    <w:rsid w:val="00126B4A"/>
    <w:rsid w:val="00132FD0"/>
    <w:rsid w:val="001344C0"/>
    <w:rsid w:val="001346FA"/>
    <w:rsid w:val="00135252"/>
    <w:rsid w:val="00137AB5"/>
    <w:rsid w:val="00137F0B"/>
    <w:rsid w:val="00144831"/>
    <w:rsid w:val="00151E23"/>
    <w:rsid w:val="001526E0"/>
    <w:rsid w:val="001551B5"/>
    <w:rsid w:val="001659C1"/>
    <w:rsid w:val="001738AE"/>
    <w:rsid w:val="00173A8E"/>
    <w:rsid w:val="00177795"/>
    <w:rsid w:val="0018143F"/>
    <w:rsid w:val="00190AC1"/>
    <w:rsid w:val="0019341A"/>
    <w:rsid w:val="00197DF9"/>
    <w:rsid w:val="001A1987"/>
    <w:rsid w:val="001A2564"/>
    <w:rsid w:val="001A6173"/>
    <w:rsid w:val="001A63D1"/>
    <w:rsid w:val="001A6CBA"/>
    <w:rsid w:val="001B0D97"/>
    <w:rsid w:val="001B5A5D"/>
    <w:rsid w:val="001B5DDA"/>
    <w:rsid w:val="001C1CE5"/>
    <w:rsid w:val="001C3D2A"/>
    <w:rsid w:val="001D41D3"/>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C7C"/>
    <w:rsid w:val="00223FCB"/>
    <w:rsid w:val="002252C3"/>
    <w:rsid w:val="002252FC"/>
    <w:rsid w:val="00225C54"/>
    <w:rsid w:val="00226201"/>
    <w:rsid w:val="00230765"/>
    <w:rsid w:val="002319E4"/>
    <w:rsid w:val="002355E7"/>
    <w:rsid w:val="00235632"/>
    <w:rsid w:val="00235872"/>
    <w:rsid w:val="00241559"/>
    <w:rsid w:val="002435B3"/>
    <w:rsid w:val="002458EB"/>
    <w:rsid w:val="002500C8"/>
    <w:rsid w:val="00256492"/>
    <w:rsid w:val="00257543"/>
    <w:rsid w:val="002606D9"/>
    <w:rsid w:val="002617E7"/>
    <w:rsid w:val="00264228"/>
    <w:rsid w:val="00264334"/>
    <w:rsid w:val="0026473E"/>
    <w:rsid w:val="00266214"/>
    <w:rsid w:val="00267C83"/>
    <w:rsid w:val="0027144F"/>
    <w:rsid w:val="00271F3A"/>
    <w:rsid w:val="00273278"/>
    <w:rsid w:val="002737F4"/>
    <w:rsid w:val="0027473E"/>
    <w:rsid w:val="002805F5"/>
    <w:rsid w:val="00280751"/>
    <w:rsid w:val="00280DB5"/>
    <w:rsid w:val="0028280A"/>
    <w:rsid w:val="00286ACD"/>
    <w:rsid w:val="00287838"/>
    <w:rsid w:val="002907B5"/>
    <w:rsid w:val="00292EB7"/>
    <w:rsid w:val="00296227"/>
    <w:rsid w:val="00296F44"/>
    <w:rsid w:val="0029777D"/>
    <w:rsid w:val="002A055E"/>
    <w:rsid w:val="002A1D4E"/>
    <w:rsid w:val="002A20C1"/>
    <w:rsid w:val="002A2869"/>
    <w:rsid w:val="002B24D6"/>
    <w:rsid w:val="002C41E6"/>
    <w:rsid w:val="002C7965"/>
    <w:rsid w:val="002D071A"/>
    <w:rsid w:val="002D34B2"/>
    <w:rsid w:val="002D7637"/>
    <w:rsid w:val="002E17F2"/>
    <w:rsid w:val="002E7CAE"/>
    <w:rsid w:val="002F2771"/>
    <w:rsid w:val="002F37A9"/>
    <w:rsid w:val="002F65EF"/>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37508"/>
    <w:rsid w:val="00342BD7"/>
    <w:rsid w:val="00343A07"/>
    <w:rsid w:val="00344504"/>
    <w:rsid w:val="00346DB5"/>
    <w:rsid w:val="003477B1"/>
    <w:rsid w:val="0035491B"/>
    <w:rsid w:val="00357380"/>
    <w:rsid w:val="003602D9"/>
    <w:rsid w:val="003604CE"/>
    <w:rsid w:val="00370E47"/>
    <w:rsid w:val="00373ABC"/>
    <w:rsid w:val="003742AC"/>
    <w:rsid w:val="00377CE1"/>
    <w:rsid w:val="00385BF0"/>
    <w:rsid w:val="003939FF"/>
    <w:rsid w:val="003A2223"/>
    <w:rsid w:val="003A2A0F"/>
    <w:rsid w:val="003A45A1"/>
    <w:rsid w:val="003A5B0A"/>
    <w:rsid w:val="003A6BAC"/>
    <w:rsid w:val="003A7EF3"/>
    <w:rsid w:val="003B159C"/>
    <w:rsid w:val="003B1CD7"/>
    <w:rsid w:val="003B369F"/>
    <w:rsid w:val="003B36A3"/>
    <w:rsid w:val="003B460B"/>
    <w:rsid w:val="003B7FE5"/>
    <w:rsid w:val="003C11C8"/>
    <w:rsid w:val="003C2702"/>
    <w:rsid w:val="003C7553"/>
    <w:rsid w:val="003C7806"/>
    <w:rsid w:val="003D109F"/>
    <w:rsid w:val="003D2478"/>
    <w:rsid w:val="003D3C45"/>
    <w:rsid w:val="003D5B1F"/>
    <w:rsid w:val="003E15FA"/>
    <w:rsid w:val="003E55E4"/>
    <w:rsid w:val="003E74E3"/>
    <w:rsid w:val="003F05C7"/>
    <w:rsid w:val="003F2CD4"/>
    <w:rsid w:val="003F3405"/>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478E"/>
    <w:rsid w:val="00436E23"/>
    <w:rsid w:val="00437447"/>
    <w:rsid w:val="00441A92"/>
    <w:rsid w:val="00444F56"/>
    <w:rsid w:val="00446488"/>
    <w:rsid w:val="004517AA"/>
    <w:rsid w:val="00452CAC"/>
    <w:rsid w:val="00457565"/>
    <w:rsid w:val="00457B71"/>
    <w:rsid w:val="004669E2"/>
    <w:rsid w:val="00470C31"/>
    <w:rsid w:val="004734D0"/>
    <w:rsid w:val="0047556B"/>
    <w:rsid w:val="00477768"/>
    <w:rsid w:val="004908F2"/>
    <w:rsid w:val="00492BC5"/>
    <w:rsid w:val="004964F1"/>
    <w:rsid w:val="004A16BC"/>
    <w:rsid w:val="004A1BD1"/>
    <w:rsid w:val="004A2B94"/>
    <w:rsid w:val="004B06C1"/>
    <w:rsid w:val="004B0F14"/>
    <w:rsid w:val="004B7C0C"/>
    <w:rsid w:val="004C0382"/>
    <w:rsid w:val="004C2DB9"/>
    <w:rsid w:val="004C3898"/>
    <w:rsid w:val="004D36B1"/>
    <w:rsid w:val="004D7EBD"/>
    <w:rsid w:val="004E1837"/>
    <w:rsid w:val="004E2680"/>
    <w:rsid w:val="004E28F9"/>
    <w:rsid w:val="004E462E"/>
    <w:rsid w:val="004E56DC"/>
    <w:rsid w:val="004E76F4"/>
    <w:rsid w:val="004F068E"/>
    <w:rsid w:val="004F0B4E"/>
    <w:rsid w:val="004F0B6C"/>
    <w:rsid w:val="004F2078"/>
    <w:rsid w:val="004F4DA3"/>
    <w:rsid w:val="00506557"/>
    <w:rsid w:val="0050677A"/>
    <w:rsid w:val="0050791F"/>
    <w:rsid w:val="005108D8"/>
    <w:rsid w:val="005116F9"/>
    <w:rsid w:val="005153A7"/>
    <w:rsid w:val="005219CF"/>
    <w:rsid w:val="00534B59"/>
    <w:rsid w:val="00536759"/>
    <w:rsid w:val="00537C62"/>
    <w:rsid w:val="00540A24"/>
    <w:rsid w:val="00546970"/>
    <w:rsid w:val="00550303"/>
    <w:rsid w:val="00554E19"/>
    <w:rsid w:val="0056121F"/>
    <w:rsid w:val="00572505"/>
    <w:rsid w:val="00582809"/>
    <w:rsid w:val="0058729F"/>
    <w:rsid w:val="0058798C"/>
    <w:rsid w:val="005900FA"/>
    <w:rsid w:val="00591A93"/>
    <w:rsid w:val="005935A4"/>
    <w:rsid w:val="005948C2"/>
    <w:rsid w:val="00595DCA"/>
    <w:rsid w:val="0059779B"/>
    <w:rsid w:val="005A209A"/>
    <w:rsid w:val="005A40D5"/>
    <w:rsid w:val="005A563B"/>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25C7"/>
    <w:rsid w:val="00613257"/>
    <w:rsid w:val="00620A71"/>
    <w:rsid w:val="00620D80"/>
    <w:rsid w:val="006234A6"/>
    <w:rsid w:val="006265DD"/>
    <w:rsid w:val="00626941"/>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B36"/>
    <w:rsid w:val="00695FC2"/>
    <w:rsid w:val="00696949"/>
    <w:rsid w:val="00697052"/>
    <w:rsid w:val="006A46FB"/>
    <w:rsid w:val="006A5E28"/>
    <w:rsid w:val="006A697B"/>
    <w:rsid w:val="006A7AFF"/>
    <w:rsid w:val="006B1816"/>
    <w:rsid w:val="006B2099"/>
    <w:rsid w:val="006B252F"/>
    <w:rsid w:val="006B50CF"/>
    <w:rsid w:val="006C03B8"/>
    <w:rsid w:val="006C5EC9"/>
    <w:rsid w:val="006C6059"/>
    <w:rsid w:val="006C7522"/>
    <w:rsid w:val="006D0593"/>
    <w:rsid w:val="006D1E26"/>
    <w:rsid w:val="006D6F08"/>
    <w:rsid w:val="006E062C"/>
    <w:rsid w:val="006E28B7"/>
    <w:rsid w:val="006E3310"/>
    <w:rsid w:val="006E4E39"/>
    <w:rsid w:val="006E565E"/>
    <w:rsid w:val="006E587C"/>
    <w:rsid w:val="006E673D"/>
    <w:rsid w:val="006E7D3B"/>
    <w:rsid w:val="006F1B70"/>
    <w:rsid w:val="006F341D"/>
    <w:rsid w:val="006F3CDE"/>
    <w:rsid w:val="006F58D4"/>
    <w:rsid w:val="00700EF5"/>
    <w:rsid w:val="0070346E"/>
    <w:rsid w:val="00704EDB"/>
    <w:rsid w:val="00705BF4"/>
    <w:rsid w:val="00706101"/>
    <w:rsid w:val="00707072"/>
    <w:rsid w:val="00707D61"/>
    <w:rsid w:val="00711284"/>
    <w:rsid w:val="00712287"/>
    <w:rsid w:val="00712772"/>
    <w:rsid w:val="007148D3"/>
    <w:rsid w:val="00715B9A"/>
    <w:rsid w:val="00717D21"/>
    <w:rsid w:val="00726EA6"/>
    <w:rsid w:val="00727208"/>
    <w:rsid w:val="00727680"/>
    <w:rsid w:val="007348B1"/>
    <w:rsid w:val="007362A6"/>
    <w:rsid w:val="00736D7D"/>
    <w:rsid w:val="00740E58"/>
    <w:rsid w:val="007445A0"/>
    <w:rsid w:val="0074524B"/>
    <w:rsid w:val="00747D8B"/>
    <w:rsid w:val="00750675"/>
    <w:rsid w:val="00751228"/>
    <w:rsid w:val="007555D1"/>
    <w:rsid w:val="007571E1"/>
    <w:rsid w:val="007604B2"/>
    <w:rsid w:val="00765281"/>
    <w:rsid w:val="00766BAD"/>
    <w:rsid w:val="007730BD"/>
    <w:rsid w:val="007755F2"/>
    <w:rsid w:val="00776971"/>
    <w:rsid w:val="0077713F"/>
    <w:rsid w:val="0078177E"/>
    <w:rsid w:val="0078304C"/>
    <w:rsid w:val="00783673"/>
    <w:rsid w:val="00785490"/>
    <w:rsid w:val="007925EA"/>
    <w:rsid w:val="00793CD8"/>
    <w:rsid w:val="007958F1"/>
    <w:rsid w:val="00795C92"/>
    <w:rsid w:val="00796231"/>
    <w:rsid w:val="007A1CB3"/>
    <w:rsid w:val="007A306F"/>
    <w:rsid w:val="007A43A6"/>
    <w:rsid w:val="007A58A6"/>
    <w:rsid w:val="007B3D2D"/>
    <w:rsid w:val="007B50AE"/>
    <w:rsid w:val="007B51DF"/>
    <w:rsid w:val="007C05DD"/>
    <w:rsid w:val="007C3873"/>
    <w:rsid w:val="007C3D18"/>
    <w:rsid w:val="007C60BF"/>
    <w:rsid w:val="007C6A07"/>
    <w:rsid w:val="007C75A1"/>
    <w:rsid w:val="007C77A5"/>
    <w:rsid w:val="007D04E5"/>
    <w:rsid w:val="007D5901"/>
    <w:rsid w:val="007D7526"/>
    <w:rsid w:val="007E4610"/>
    <w:rsid w:val="007E4715"/>
    <w:rsid w:val="007E505B"/>
    <w:rsid w:val="007E7091"/>
    <w:rsid w:val="007E7C6D"/>
    <w:rsid w:val="00801583"/>
    <w:rsid w:val="00803FAE"/>
    <w:rsid w:val="0080605F"/>
    <w:rsid w:val="00807786"/>
    <w:rsid w:val="00811FCB"/>
    <w:rsid w:val="008158D6"/>
    <w:rsid w:val="00817196"/>
    <w:rsid w:val="00817F8D"/>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6E65"/>
    <w:rsid w:val="00894A88"/>
    <w:rsid w:val="00894DB3"/>
    <w:rsid w:val="00895386"/>
    <w:rsid w:val="008A21FF"/>
    <w:rsid w:val="008A2CE2"/>
    <w:rsid w:val="008A30AC"/>
    <w:rsid w:val="008A44B8"/>
    <w:rsid w:val="008A51A8"/>
    <w:rsid w:val="008A54C7"/>
    <w:rsid w:val="008A77D8"/>
    <w:rsid w:val="008B0483"/>
    <w:rsid w:val="008B120C"/>
    <w:rsid w:val="008B51A0"/>
    <w:rsid w:val="008B55FA"/>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8D5"/>
    <w:rsid w:val="008F1EAB"/>
    <w:rsid w:val="008F33DC"/>
    <w:rsid w:val="008F477F"/>
    <w:rsid w:val="00902350"/>
    <w:rsid w:val="0090336B"/>
    <w:rsid w:val="009053AA"/>
    <w:rsid w:val="00906939"/>
    <w:rsid w:val="0091007C"/>
    <w:rsid w:val="00910B7D"/>
    <w:rsid w:val="00911DFB"/>
    <w:rsid w:val="009139D9"/>
    <w:rsid w:val="00914AD8"/>
    <w:rsid w:val="00914DB8"/>
    <w:rsid w:val="00916079"/>
    <w:rsid w:val="00917CE9"/>
    <w:rsid w:val="00920BF2"/>
    <w:rsid w:val="00922010"/>
    <w:rsid w:val="00931BD9"/>
    <w:rsid w:val="009368F3"/>
    <w:rsid w:val="009407B1"/>
    <w:rsid w:val="00941636"/>
    <w:rsid w:val="009416E5"/>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FDD"/>
    <w:rsid w:val="00990630"/>
    <w:rsid w:val="00991761"/>
    <w:rsid w:val="00994DCA"/>
    <w:rsid w:val="0099554F"/>
    <w:rsid w:val="009960EC"/>
    <w:rsid w:val="009970DD"/>
    <w:rsid w:val="009A0FBA"/>
    <w:rsid w:val="009A1601"/>
    <w:rsid w:val="009A2508"/>
    <w:rsid w:val="009A462D"/>
    <w:rsid w:val="009A5CBA"/>
    <w:rsid w:val="009A7431"/>
    <w:rsid w:val="009B1F30"/>
    <w:rsid w:val="009B3AC2"/>
    <w:rsid w:val="009B4678"/>
    <w:rsid w:val="009B4DF4"/>
    <w:rsid w:val="009B564E"/>
    <w:rsid w:val="009B7E87"/>
    <w:rsid w:val="009C403E"/>
    <w:rsid w:val="009C50EC"/>
    <w:rsid w:val="009D3629"/>
    <w:rsid w:val="009D4FF0"/>
    <w:rsid w:val="009D703C"/>
    <w:rsid w:val="009D718F"/>
    <w:rsid w:val="009E068F"/>
    <w:rsid w:val="009E14E0"/>
    <w:rsid w:val="009E1BBB"/>
    <w:rsid w:val="009E35DB"/>
    <w:rsid w:val="009E47A3"/>
    <w:rsid w:val="009E5F4C"/>
    <w:rsid w:val="009F08F3"/>
    <w:rsid w:val="009F344F"/>
    <w:rsid w:val="009F4F8F"/>
    <w:rsid w:val="009F523F"/>
    <w:rsid w:val="00A048A8"/>
    <w:rsid w:val="00A04F49"/>
    <w:rsid w:val="00A05718"/>
    <w:rsid w:val="00A13E54"/>
    <w:rsid w:val="00A1540E"/>
    <w:rsid w:val="00A17F63"/>
    <w:rsid w:val="00A2052C"/>
    <w:rsid w:val="00A2193B"/>
    <w:rsid w:val="00A2351A"/>
    <w:rsid w:val="00A264A9"/>
    <w:rsid w:val="00A27785"/>
    <w:rsid w:val="00A30187"/>
    <w:rsid w:val="00A30EA2"/>
    <w:rsid w:val="00A3448A"/>
    <w:rsid w:val="00A36297"/>
    <w:rsid w:val="00A41E2B"/>
    <w:rsid w:val="00A45B74"/>
    <w:rsid w:val="00A52E1D"/>
    <w:rsid w:val="00A61499"/>
    <w:rsid w:val="00A62A77"/>
    <w:rsid w:val="00A63483"/>
    <w:rsid w:val="00A64A77"/>
    <w:rsid w:val="00A657D7"/>
    <w:rsid w:val="00A660AC"/>
    <w:rsid w:val="00A66F55"/>
    <w:rsid w:val="00A67E6C"/>
    <w:rsid w:val="00A71B99"/>
    <w:rsid w:val="00A739D0"/>
    <w:rsid w:val="00A761D4"/>
    <w:rsid w:val="00A76FAA"/>
    <w:rsid w:val="00A77EC4"/>
    <w:rsid w:val="00A92879"/>
    <w:rsid w:val="00A93A31"/>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1135"/>
    <w:rsid w:val="00B2763F"/>
    <w:rsid w:val="00B27AAC"/>
    <w:rsid w:val="00B30929"/>
    <w:rsid w:val="00B372AA"/>
    <w:rsid w:val="00B40445"/>
    <w:rsid w:val="00B41888"/>
    <w:rsid w:val="00B45A52"/>
    <w:rsid w:val="00B46175"/>
    <w:rsid w:val="00B6188F"/>
    <w:rsid w:val="00B664C7"/>
    <w:rsid w:val="00B72A85"/>
    <w:rsid w:val="00B739F6"/>
    <w:rsid w:val="00B81A6C"/>
    <w:rsid w:val="00B8514D"/>
    <w:rsid w:val="00B85DE5"/>
    <w:rsid w:val="00B902A7"/>
    <w:rsid w:val="00B90968"/>
    <w:rsid w:val="00B90F73"/>
    <w:rsid w:val="00B93B59"/>
    <w:rsid w:val="00B9406A"/>
    <w:rsid w:val="00BA2280"/>
    <w:rsid w:val="00BA2A08"/>
    <w:rsid w:val="00BA56D2"/>
    <w:rsid w:val="00BA76E0"/>
    <w:rsid w:val="00BB2A25"/>
    <w:rsid w:val="00BB51E9"/>
    <w:rsid w:val="00BC0FDC"/>
    <w:rsid w:val="00BC10A9"/>
    <w:rsid w:val="00BC267D"/>
    <w:rsid w:val="00BC3053"/>
    <w:rsid w:val="00BC4D2E"/>
    <w:rsid w:val="00BD48AC"/>
    <w:rsid w:val="00BD5F1A"/>
    <w:rsid w:val="00BE1222"/>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1B4"/>
    <w:rsid w:val="00C12107"/>
    <w:rsid w:val="00C14D4B"/>
    <w:rsid w:val="00C154BB"/>
    <w:rsid w:val="00C24345"/>
    <w:rsid w:val="00C279B5"/>
    <w:rsid w:val="00C27C45"/>
    <w:rsid w:val="00C3719D"/>
    <w:rsid w:val="00C54995"/>
    <w:rsid w:val="00C54D41"/>
    <w:rsid w:val="00C60783"/>
    <w:rsid w:val="00C60C21"/>
    <w:rsid w:val="00C64672"/>
    <w:rsid w:val="00C70697"/>
    <w:rsid w:val="00C72EF4"/>
    <w:rsid w:val="00C75997"/>
    <w:rsid w:val="00C75D2F"/>
    <w:rsid w:val="00C766B8"/>
    <w:rsid w:val="00C767BE"/>
    <w:rsid w:val="00C76E3C"/>
    <w:rsid w:val="00C81568"/>
    <w:rsid w:val="00C83A95"/>
    <w:rsid w:val="00C9027A"/>
    <w:rsid w:val="00C9068E"/>
    <w:rsid w:val="00C9111D"/>
    <w:rsid w:val="00C91BF7"/>
    <w:rsid w:val="00C91D15"/>
    <w:rsid w:val="00C93C4B"/>
    <w:rsid w:val="00C944AB"/>
    <w:rsid w:val="00C95B40"/>
    <w:rsid w:val="00CA1C81"/>
    <w:rsid w:val="00CA1ED8"/>
    <w:rsid w:val="00CB1F63"/>
    <w:rsid w:val="00CB7170"/>
    <w:rsid w:val="00CC040E"/>
    <w:rsid w:val="00CC111F"/>
    <w:rsid w:val="00CC2011"/>
    <w:rsid w:val="00CC3EA0"/>
    <w:rsid w:val="00CC7B45"/>
    <w:rsid w:val="00CD1188"/>
    <w:rsid w:val="00CD2ED1"/>
    <w:rsid w:val="00CD337B"/>
    <w:rsid w:val="00CD6058"/>
    <w:rsid w:val="00CE0424"/>
    <w:rsid w:val="00CE2BB0"/>
    <w:rsid w:val="00CE5CCD"/>
    <w:rsid w:val="00CE62FF"/>
    <w:rsid w:val="00CE6400"/>
    <w:rsid w:val="00CE6C3D"/>
    <w:rsid w:val="00CE7561"/>
    <w:rsid w:val="00CF1354"/>
    <w:rsid w:val="00CF3B1F"/>
    <w:rsid w:val="00CF3BF6"/>
    <w:rsid w:val="00CF625B"/>
    <w:rsid w:val="00CF687E"/>
    <w:rsid w:val="00D0178A"/>
    <w:rsid w:val="00D0349B"/>
    <w:rsid w:val="00D10249"/>
    <w:rsid w:val="00D115C3"/>
    <w:rsid w:val="00D11897"/>
    <w:rsid w:val="00D13135"/>
    <w:rsid w:val="00D13E4E"/>
    <w:rsid w:val="00D239A7"/>
    <w:rsid w:val="00D23F47"/>
    <w:rsid w:val="00D36E0A"/>
    <w:rsid w:val="00D36E71"/>
    <w:rsid w:val="00D37D87"/>
    <w:rsid w:val="00D40B33"/>
    <w:rsid w:val="00D4318F"/>
    <w:rsid w:val="00D438BF"/>
    <w:rsid w:val="00D440F8"/>
    <w:rsid w:val="00D50F97"/>
    <w:rsid w:val="00D546FF"/>
    <w:rsid w:val="00D55AD5"/>
    <w:rsid w:val="00D576CA"/>
    <w:rsid w:val="00D61AF5"/>
    <w:rsid w:val="00D63D47"/>
    <w:rsid w:val="00D652B5"/>
    <w:rsid w:val="00D660ED"/>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03BA"/>
    <w:rsid w:val="00DC2D36"/>
    <w:rsid w:val="00DC53EF"/>
    <w:rsid w:val="00DD6C4A"/>
    <w:rsid w:val="00DD6C83"/>
    <w:rsid w:val="00DE362E"/>
    <w:rsid w:val="00DE5608"/>
    <w:rsid w:val="00DE58D0"/>
    <w:rsid w:val="00DE654F"/>
    <w:rsid w:val="00DF0B6E"/>
    <w:rsid w:val="00DF15E0"/>
    <w:rsid w:val="00DF29EE"/>
    <w:rsid w:val="00DF37A0"/>
    <w:rsid w:val="00E03CB0"/>
    <w:rsid w:val="00E06DAD"/>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BA5"/>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3354"/>
    <w:rsid w:val="00EB4EA2"/>
    <w:rsid w:val="00EC27C6"/>
    <w:rsid w:val="00EC4207"/>
    <w:rsid w:val="00EC5653"/>
    <w:rsid w:val="00EC71CE"/>
    <w:rsid w:val="00ED1006"/>
    <w:rsid w:val="00ED64B6"/>
    <w:rsid w:val="00EE0A83"/>
    <w:rsid w:val="00EF18FE"/>
    <w:rsid w:val="00EF5787"/>
    <w:rsid w:val="00EF60D0"/>
    <w:rsid w:val="00F0528D"/>
    <w:rsid w:val="00F06C67"/>
    <w:rsid w:val="00F06DFD"/>
    <w:rsid w:val="00F071D1"/>
    <w:rsid w:val="00F07533"/>
    <w:rsid w:val="00F10629"/>
    <w:rsid w:val="00F15FA5"/>
    <w:rsid w:val="00F209B7"/>
    <w:rsid w:val="00F2376F"/>
    <w:rsid w:val="00F243D8"/>
    <w:rsid w:val="00F25338"/>
    <w:rsid w:val="00F30601"/>
    <w:rsid w:val="00F30828"/>
    <w:rsid w:val="00F313D6"/>
    <w:rsid w:val="00F352C9"/>
    <w:rsid w:val="00F404AD"/>
    <w:rsid w:val="00F40F0C"/>
    <w:rsid w:val="00F42D6D"/>
    <w:rsid w:val="00F4766C"/>
    <w:rsid w:val="00F507D1"/>
    <w:rsid w:val="00F519CE"/>
    <w:rsid w:val="00F51ADA"/>
    <w:rsid w:val="00F606B9"/>
    <w:rsid w:val="00F607C5"/>
    <w:rsid w:val="00F60DEA"/>
    <w:rsid w:val="00F6302A"/>
    <w:rsid w:val="00F64C2B"/>
    <w:rsid w:val="00F64FDE"/>
    <w:rsid w:val="00F651BE"/>
    <w:rsid w:val="00F67F53"/>
    <w:rsid w:val="00F703BE"/>
    <w:rsid w:val="00F71F69"/>
    <w:rsid w:val="00F72B72"/>
    <w:rsid w:val="00F74BB9"/>
    <w:rsid w:val="00F75582"/>
    <w:rsid w:val="00F76EFA"/>
    <w:rsid w:val="00F804BE"/>
    <w:rsid w:val="00F817CE"/>
    <w:rsid w:val="00F828FE"/>
    <w:rsid w:val="00F832FE"/>
    <w:rsid w:val="00F8456C"/>
    <w:rsid w:val="00F859D8"/>
    <w:rsid w:val="00F868F5"/>
    <w:rsid w:val="00F9056A"/>
    <w:rsid w:val="00F90F8D"/>
    <w:rsid w:val="00F92782"/>
    <w:rsid w:val="00F93AA9"/>
    <w:rsid w:val="00F96985"/>
    <w:rsid w:val="00F97838"/>
    <w:rsid w:val="00FA2BB3"/>
    <w:rsid w:val="00FA6916"/>
    <w:rsid w:val="00FB4C80"/>
    <w:rsid w:val="00FB6A6A"/>
    <w:rsid w:val="00FC7429"/>
    <w:rsid w:val="00FD07F6"/>
    <w:rsid w:val="00FD1EC8"/>
    <w:rsid w:val="00FD47ED"/>
    <w:rsid w:val="00FD66AA"/>
    <w:rsid w:val="00FD6D9E"/>
    <w:rsid w:val="00FD74DB"/>
    <w:rsid w:val="00FD7660"/>
    <w:rsid w:val="00FE0655"/>
    <w:rsid w:val="00FE2365"/>
    <w:rsid w:val="00FE4C7B"/>
    <w:rsid w:val="00FE7336"/>
    <w:rsid w:val="00FE787C"/>
    <w:rsid w:val="00FF45A5"/>
    <w:rsid w:val="00FF5C91"/>
    <w:rsid w:val="3A05F819"/>
    <w:rsid w:val="611412C9"/>
    <w:rsid w:val="62253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F8BF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3D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75067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5067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50675"/>
    <w:pPr>
      <w:numPr>
        <w:ilvl w:val="2"/>
      </w:numPr>
      <w:spacing w:before="120"/>
      <w:outlineLvl w:val="2"/>
    </w:pPr>
    <w:rPr>
      <w:sz w:val="28"/>
      <w:szCs w:val="28"/>
    </w:rPr>
  </w:style>
  <w:style w:type="paragraph" w:styleId="Heading4">
    <w:name w:val="heading 4"/>
    <w:basedOn w:val="Heading3"/>
    <w:next w:val="Normal"/>
    <w:qFormat/>
    <w:rsid w:val="00750675"/>
    <w:pPr>
      <w:numPr>
        <w:ilvl w:val="3"/>
      </w:numPr>
      <w:outlineLvl w:val="3"/>
    </w:pPr>
    <w:rPr>
      <w:sz w:val="24"/>
      <w:szCs w:val="24"/>
    </w:rPr>
  </w:style>
  <w:style w:type="paragraph" w:styleId="Heading5">
    <w:name w:val="heading 5"/>
    <w:basedOn w:val="Heading4"/>
    <w:next w:val="Normal"/>
    <w:qFormat/>
    <w:rsid w:val="00750675"/>
    <w:pPr>
      <w:numPr>
        <w:ilvl w:val="4"/>
      </w:numPr>
      <w:outlineLvl w:val="4"/>
    </w:pPr>
    <w:rPr>
      <w:sz w:val="22"/>
      <w:szCs w:val="22"/>
    </w:rPr>
  </w:style>
  <w:style w:type="paragraph" w:styleId="Heading6">
    <w:name w:val="heading 6"/>
    <w:basedOn w:val="Normal"/>
    <w:next w:val="Normal"/>
    <w:qFormat/>
    <w:rsid w:val="00750675"/>
    <w:pPr>
      <w:keepNext/>
      <w:keepLines/>
      <w:numPr>
        <w:ilvl w:val="5"/>
        <w:numId w:val="1"/>
      </w:numPr>
      <w:spacing w:before="120"/>
      <w:outlineLvl w:val="5"/>
    </w:pPr>
    <w:rPr>
      <w:rFonts w:cs="Arial"/>
    </w:rPr>
  </w:style>
  <w:style w:type="paragraph" w:styleId="Heading7">
    <w:name w:val="heading 7"/>
    <w:basedOn w:val="Normal"/>
    <w:next w:val="Normal"/>
    <w:qFormat/>
    <w:rsid w:val="00750675"/>
    <w:pPr>
      <w:keepNext/>
      <w:keepLines/>
      <w:numPr>
        <w:ilvl w:val="6"/>
        <w:numId w:val="1"/>
      </w:numPr>
      <w:spacing w:before="120"/>
      <w:outlineLvl w:val="6"/>
    </w:pPr>
    <w:rPr>
      <w:rFonts w:cs="Arial"/>
    </w:rPr>
  </w:style>
  <w:style w:type="paragraph" w:styleId="Heading8">
    <w:name w:val="heading 8"/>
    <w:basedOn w:val="Heading7"/>
    <w:next w:val="Normal"/>
    <w:qFormat/>
    <w:rsid w:val="00750675"/>
    <w:pPr>
      <w:numPr>
        <w:ilvl w:val="7"/>
      </w:numPr>
      <w:outlineLvl w:val="7"/>
    </w:pPr>
  </w:style>
  <w:style w:type="paragraph" w:styleId="Heading9">
    <w:name w:val="heading 9"/>
    <w:basedOn w:val="Heading8"/>
    <w:next w:val="Normal"/>
    <w:qFormat/>
    <w:rsid w:val="00750675"/>
    <w:pPr>
      <w:numPr>
        <w:ilvl w:val="8"/>
      </w:numPr>
      <w:outlineLvl w:val="8"/>
    </w:pPr>
  </w:style>
  <w:style w:type="character" w:default="1" w:styleId="DefaultParagraphFont">
    <w:name w:val="Default Paragraph Font"/>
    <w:uiPriority w:val="1"/>
    <w:semiHidden/>
    <w:unhideWhenUsed/>
    <w:rsid w:val="001A63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63D1"/>
  </w:style>
  <w:style w:type="paragraph" w:styleId="TOC8">
    <w:name w:val="toc 8"/>
    <w:basedOn w:val="TOC1"/>
    <w:semiHidden/>
    <w:rsid w:val="00750675"/>
    <w:pPr>
      <w:spacing w:before="180"/>
      <w:ind w:left="2693" w:hanging="2693"/>
    </w:pPr>
    <w:rPr>
      <w:b w:val="0"/>
      <w:bCs/>
    </w:rPr>
  </w:style>
  <w:style w:type="paragraph" w:styleId="TOC1">
    <w:name w:val="toc 1"/>
    <w:aliases w:val="Observation TOC2"/>
    <w:uiPriority w:val="39"/>
    <w:rsid w:val="0075067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50675"/>
    <w:pPr>
      <w:keepNext/>
      <w:keepLines/>
      <w:spacing w:before="180"/>
      <w:jc w:val="center"/>
    </w:pPr>
  </w:style>
  <w:style w:type="paragraph" w:styleId="Caption">
    <w:name w:val="caption"/>
    <w:basedOn w:val="Normal"/>
    <w:next w:val="Normal"/>
    <w:qFormat/>
    <w:rsid w:val="00750675"/>
    <w:pPr>
      <w:spacing w:after="240"/>
      <w:jc w:val="center"/>
    </w:pPr>
    <w:rPr>
      <w:b/>
      <w:bCs/>
    </w:rPr>
  </w:style>
  <w:style w:type="paragraph" w:styleId="TOC5">
    <w:name w:val="toc 5"/>
    <w:aliases w:val="Observation TOC"/>
    <w:basedOn w:val="TOC4"/>
    <w:semiHidden/>
    <w:rsid w:val="00750675"/>
    <w:pPr>
      <w:tabs>
        <w:tab w:val="right" w:pos="1701"/>
      </w:tabs>
      <w:ind w:left="1701" w:hanging="1701"/>
    </w:pPr>
  </w:style>
  <w:style w:type="paragraph" w:styleId="TOC4">
    <w:name w:val="toc 4"/>
    <w:basedOn w:val="TOC3"/>
    <w:semiHidden/>
    <w:rsid w:val="00750675"/>
    <w:pPr>
      <w:ind w:left="1418" w:hanging="1418"/>
    </w:pPr>
  </w:style>
  <w:style w:type="paragraph" w:styleId="TOC3">
    <w:name w:val="toc 3"/>
    <w:basedOn w:val="TOC2"/>
    <w:semiHidden/>
    <w:rsid w:val="00750675"/>
    <w:pPr>
      <w:ind w:left="1134" w:hanging="1134"/>
    </w:pPr>
  </w:style>
  <w:style w:type="paragraph" w:styleId="TOC2">
    <w:name w:val="toc 2"/>
    <w:basedOn w:val="TOC1"/>
    <w:semiHidden/>
    <w:rsid w:val="00750675"/>
    <w:pPr>
      <w:keepNext w:val="0"/>
      <w:spacing w:before="0"/>
      <w:ind w:left="851" w:hanging="851"/>
    </w:pPr>
    <w:rPr>
      <w:szCs w:val="20"/>
    </w:rPr>
  </w:style>
  <w:style w:type="paragraph" w:styleId="Index2">
    <w:name w:val="index 2"/>
    <w:basedOn w:val="Index1"/>
    <w:semiHidden/>
    <w:rsid w:val="00750675"/>
    <w:pPr>
      <w:ind w:left="284"/>
    </w:pPr>
  </w:style>
  <w:style w:type="paragraph" w:styleId="Index1">
    <w:name w:val="index 1"/>
    <w:basedOn w:val="Normal"/>
    <w:semiHidden/>
    <w:rsid w:val="00750675"/>
    <w:pPr>
      <w:keepLines/>
      <w:spacing w:after="0"/>
    </w:pPr>
  </w:style>
  <w:style w:type="paragraph" w:styleId="DocumentMap">
    <w:name w:val="Document Map"/>
    <w:basedOn w:val="Normal"/>
    <w:semiHidden/>
    <w:rsid w:val="00750675"/>
    <w:pPr>
      <w:shd w:val="clear" w:color="auto" w:fill="000080"/>
    </w:pPr>
    <w:rPr>
      <w:rFonts w:ascii="Tahoma" w:hAnsi="Tahoma" w:cs="Tahoma"/>
    </w:rPr>
  </w:style>
  <w:style w:type="paragraph" w:styleId="ListNumber2">
    <w:name w:val="List Number 2"/>
    <w:basedOn w:val="ListNumber"/>
    <w:rsid w:val="00750675"/>
    <w:pPr>
      <w:ind w:left="851"/>
    </w:pPr>
  </w:style>
  <w:style w:type="paragraph" w:styleId="ListNumber">
    <w:name w:val="List Number"/>
    <w:basedOn w:val="List"/>
    <w:rsid w:val="00750675"/>
  </w:style>
  <w:style w:type="paragraph" w:styleId="List">
    <w:name w:val="List"/>
    <w:basedOn w:val="Normal"/>
    <w:rsid w:val="00750675"/>
    <w:pPr>
      <w:ind w:left="568" w:hanging="284"/>
    </w:pPr>
  </w:style>
  <w:style w:type="paragraph" w:styleId="Header">
    <w:name w:val="header"/>
    <w:rsid w:val="0075067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50675"/>
    <w:rPr>
      <w:b/>
      <w:bCs/>
      <w:position w:val="6"/>
      <w:sz w:val="16"/>
      <w:szCs w:val="16"/>
    </w:rPr>
  </w:style>
  <w:style w:type="paragraph" w:styleId="FootnoteText">
    <w:name w:val="footnote text"/>
    <w:basedOn w:val="Normal"/>
    <w:semiHidden/>
    <w:rsid w:val="00750675"/>
    <w:pPr>
      <w:keepLines/>
      <w:spacing w:after="0"/>
      <w:ind w:left="454" w:hanging="454"/>
    </w:pPr>
    <w:rPr>
      <w:sz w:val="16"/>
      <w:szCs w:val="16"/>
    </w:rPr>
  </w:style>
  <w:style w:type="paragraph" w:customStyle="1" w:styleId="3GPPHeader">
    <w:name w:val="3GPP_Header"/>
    <w:basedOn w:val="Normal"/>
    <w:rsid w:val="00750675"/>
    <w:pPr>
      <w:tabs>
        <w:tab w:val="left" w:pos="1701"/>
        <w:tab w:val="right" w:pos="9639"/>
      </w:tabs>
      <w:spacing w:after="240"/>
    </w:pPr>
    <w:rPr>
      <w:b/>
      <w:sz w:val="24"/>
    </w:rPr>
  </w:style>
  <w:style w:type="paragraph" w:styleId="TOC9">
    <w:name w:val="toc 9"/>
    <w:basedOn w:val="TOC8"/>
    <w:semiHidden/>
    <w:rsid w:val="00750675"/>
    <w:pPr>
      <w:ind w:left="1418" w:hanging="1418"/>
    </w:pPr>
  </w:style>
  <w:style w:type="paragraph" w:styleId="TOC6">
    <w:name w:val="toc 6"/>
    <w:basedOn w:val="TOC5"/>
    <w:next w:val="Normal"/>
    <w:semiHidden/>
    <w:rsid w:val="00750675"/>
    <w:pPr>
      <w:ind w:left="1985" w:hanging="1985"/>
    </w:pPr>
  </w:style>
  <w:style w:type="paragraph" w:styleId="TOC7">
    <w:name w:val="toc 7"/>
    <w:basedOn w:val="TOC6"/>
    <w:next w:val="Normal"/>
    <w:semiHidden/>
    <w:rsid w:val="00750675"/>
    <w:pPr>
      <w:ind w:left="2268" w:hanging="2268"/>
    </w:pPr>
  </w:style>
  <w:style w:type="paragraph" w:styleId="ListBullet2">
    <w:name w:val="List Bullet 2"/>
    <w:basedOn w:val="ListBullet"/>
    <w:rsid w:val="00750675"/>
    <w:pPr>
      <w:numPr>
        <w:numId w:val="6"/>
      </w:numPr>
    </w:pPr>
  </w:style>
  <w:style w:type="paragraph" w:styleId="ListBullet">
    <w:name w:val="List Bullet"/>
    <w:basedOn w:val="BodyText"/>
    <w:rsid w:val="00750675"/>
    <w:pPr>
      <w:numPr>
        <w:numId w:val="5"/>
      </w:numPr>
    </w:pPr>
  </w:style>
  <w:style w:type="paragraph" w:styleId="ListBullet3">
    <w:name w:val="List Bullet 3"/>
    <w:basedOn w:val="ListBullet2"/>
    <w:rsid w:val="00750675"/>
    <w:pPr>
      <w:numPr>
        <w:numId w:val="7"/>
      </w:numPr>
    </w:pPr>
  </w:style>
  <w:style w:type="paragraph" w:customStyle="1" w:styleId="EQ">
    <w:name w:val="EQ"/>
    <w:basedOn w:val="Normal"/>
    <w:next w:val="Normal"/>
    <w:rsid w:val="00750675"/>
    <w:pPr>
      <w:keepLines/>
      <w:tabs>
        <w:tab w:val="center" w:pos="4536"/>
        <w:tab w:val="right" w:pos="9072"/>
      </w:tabs>
      <w:spacing w:after="180"/>
    </w:pPr>
    <w:rPr>
      <w:noProof/>
    </w:rPr>
  </w:style>
  <w:style w:type="paragraph" w:styleId="List2">
    <w:name w:val="List 2"/>
    <w:basedOn w:val="List"/>
    <w:rsid w:val="00750675"/>
    <w:pPr>
      <w:ind w:left="851"/>
    </w:pPr>
  </w:style>
  <w:style w:type="paragraph" w:styleId="List3">
    <w:name w:val="List 3"/>
    <w:basedOn w:val="List2"/>
    <w:rsid w:val="00750675"/>
    <w:pPr>
      <w:ind w:left="1135"/>
    </w:pPr>
  </w:style>
  <w:style w:type="paragraph" w:styleId="List4">
    <w:name w:val="List 4"/>
    <w:basedOn w:val="List3"/>
    <w:rsid w:val="00750675"/>
    <w:pPr>
      <w:ind w:left="1418"/>
    </w:pPr>
  </w:style>
  <w:style w:type="paragraph" w:styleId="List5">
    <w:name w:val="List 5"/>
    <w:basedOn w:val="List4"/>
    <w:rsid w:val="00750675"/>
    <w:pPr>
      <w:ind w:left="1702"/>
    </w:pPr>
  </w:style>
  <w:style w:type="paragraph" w:customStyle="1" w:styleId="EditorsNote">
    <w:name w:val="Editor's Note"/>
    <w:basedOn w:val="Normal"/>
    <w:rsid w:val="00750675"/>
    <w:pPr>
      <w:keepLines/>
      <w:spacing w:after="180"/>
      <w:ind w:left="1135" w:hanging="851"/>
    </w:pPr>
    <w:rPr>
      <w:color w:val="FF0000"/>
    </w:rPr>
  </w:style>
  <w:style w:type="paragraph" w:styleId="ListBullet4">
    <w:name w:val="List Bullet 4"/>
    <w:basedOn w:val="ListBullet3"/>
    <w:rsid w:val="00750675"/>
    <w:pPr>
      <w:numPr>
        <w:numId w:val="8"/>
      </w:numPr>
    </w:pPr>
  </w:style>
  <w:style w:type="paragraph" w:styleId="ListBullet5">
    <w:name w:val="List Bullet 5"/>
    <w:basedOn w:val="ListBullet4"/>
    <w:rsid w:val="00750675"/>
    <w:pPr>
      <w:numPr>
        <w:numId w:val="4"/>
      </w:numPr>
    </w:pPr>
  </w:style>
  <w:style w:type="paragraph" w:styleId="Footer">
    <w:name w:val="footer"/>
    <w:basedOn w:val="Header"/>
    <w:semiHidden/>
    <w:rsid w:val="00750675"/>
    <w:pPr>
      <w:jc w:val="center"/>
    </w:pPr>
    <w:rPr>
      <w:i/>
      <w:iCs/>
    </w:rPr>
  </w:style>
  <w:style w:type="paragraph" w:customStyle="1" w:styleId="Reference">
    <w:name w:val="Reference"/>
    <w:basedOn w:val="Normal"/>
    <w:rsid w:val="00750675"/>
    <w:pPr>
      <w:numPr>
        <w:numId w:val="2"/>
      </w:numPr>
    </w:pPr>
  </w:style>
  <w:style w:type="paragraph" w:styleId="BalloonText">
    <w:name w:val="Balloon Text"/>
    <w:basedOn w:val="Normal"/>
    <w:semiHidden/>
    <w:rsid w:val="00750675"/>
    <w:rPr>
      <w:rFonts w:ascii="Tahoma" w:hAnsi="Tahoma" w:cs="Tahoma"/>
      <w:sz w:val="16"/>
      <w:szCs w:val="16"/>
    </w:rPr>
  </w:style>
  <w:style w:type="character" w:styleId="PageNumber">
    <w:name w:val="page number"/>
    <w:basedOn w:val="DefaultParagraphFont"/>
    <w:semiHidden/>
    <w:rsid w:val="00750675"/>
  </w:style>
  <w:style w:type="paragraph" w:styleId="BodyText">
    <w:name w:val="Body Text"/>
    <w:basedOn w:val="Normal"/>
    <w:link w:val="BodyTextChar"/>
    <w:rsid w:val="00750675"/>
  </w:style>
  <w:style w:type="character" w:styleId="Hyperlink">
    <w:name w:val="Hyperlink"/>
    <w:uiPriority w:val="99"/>
    <w:rsid w:val="00750675"/>
    <w:rPr>
      <w:color w:val="0000FF"/>
      <w:u w:val="single"/>
      <w:lang w:val="en-GB"/>
    </w:rPr>
  </w:style>
  <w:style w:type="character" w:styleId="FollowedHyperlink">
    <w:name w:val="FollowedHyperlink"/>
    <w:semiHidden/>
    <w:rsid w:val="00750675"/>
    <w:rPr>
      <w:color w:val="FF0000"/>
      <w:u w:val="single"/>
    </w:rPr>
  </w:style>
  <w:style w:type="character" w:styleId="CommentReference">
    <w:name w:val="annotation reference"/>
    <w:semiHidden/>
    <w:rsid w:val="00750675"/>
    <w:rPr>
      <w:sz w:val="16"/>
      <w:szCs w:val="16"/>
    </w:rPr>
  </w:style>
  <w:style w:type="paragraph" w:styleId="CommentText">
    <w:name w:val="annotation text"/>
    <w:basedOn w:val="Normal"/>
    <w:semiHidden/>
    <w:rsid w:val="00750675"/>
  </w:style>
  <w:style w:type="paragraph" w:styleId="CommentSubject">
    <w:name w:val="annotation subject"/>
    <w:basedOn w:val="CommentText"/>
    <w:next w:val="CommentText"/>
    <w:semiHidden/>
    <w:rsid w:val="00750675"/>
    <w:rPr>
      <w:b/>
      <w:bCs/>
    </w:rPr>
  </w:style>
  <w:style w:type="character" w:customStyle="1" w:styleId="Heading1Char">
    <w:name w:val="Heading 1 Char"/>
    <w:link w:val="Heading1"/>
    <w:rsid w:val="00750675"/>
    <w:rPr>
      <w:rFonts w:ascii="Arial" w:hAnsi="Arial" w:cs="Arial"/>
      <w:sz w:val="36"/>
      <w:szCs w:val="36"/>
      <w:lang w:val="en-GB" w:eastAsia="zh-CN"/>
    </w:rPr>
  </w:style>
  <w:style w:type="paragraph" w:customStyle="1" w:styleId="B1">
    <w:name w:val="B1"/>
    <w:basedOn w:val="List"/>
    <w:rsid w:val="00750675"/>
    <w:pPr>
      <w:spacing w:after="180"/>
    </w:pPr>
  </w:style>
  <w:style w:type="paragraph" w:customStyle="1" w:styleId="B2">
    <w:name w:val="B2"/>
    <w:basedOn w:val="List2"/>
    <w:rsid w:val="00750675"/>
    <w:pPr>
      <w:spacing w:after="180"/>
    </w:pPr>
  </w:style>
  <w:style w:type="paragraph" w:customStyle="1" w:styleId="B3">
    <w:name w:val="B3"/>
    <w:basedOn w:val="List3"/>
    <w:rsid w:val="00750675"/>
    <w:pPr>
      <w:spacing w:after="180"/>
    </w:pPr>
  </w:style>
  <w:style w:type="paragraph" w:customStyle="1" w:styleId="B4">
    <w:name w:val="B4"/>
    <w:basedOn w:val="List4"/>
    <w:rsid w:val="00750675"/>
    <w:pPr>
      <w:spacing w:after="180"/>
    </w:pPr>
  </w:style>
  <w:style w:type="paragraph" w:customStyle="1" w:styleId="Proposal">
    <w:name w:val="Proposal"/>
    <w:basedOn w:val="Normal"/>
    <w:rsid w:val="00750675"/>
    <w:pPr>
      <w:numPr>
        <w:numId w:val="3"/>
      </w:numPr>
      <w:tabs>
        <w:tab w:val="clear" w:pos="1304"/>
        <w:tab w:val="left" w:pos="1701"/>
      </w:tabs>
      <w:ind w:left="1701" w:hanging="1701"/>
    </w:pPr>
    <w:rPr>
      <w:b/>
      <w:bCs/>
    </w:rPr>
  </w:style>
  <w:style w:type="character" w:customStyle="1" w:styleId="BodyTextChar">
    <w:name w:val="Body Text Char"/>
    <w:link w:val="BodyText"/>
    <w:rsid w:val="00750675"/>
    <w:rPr>
      <w:rFonts w:ascii="Arial" w:hAnsi="Arial"/>
      <w:lang w:val="en-GB" w:eastAsia="zh-CN"/>
    </w:rPr>
  </w:style>
  <w:style w:type="paragraph" w:customStyle="1" w:styleId="B5">
    <w:name w:val="B5"/>
    <w:basedOn w:val="List5"/>
    <w:rsid w:val="00750675"/>
    <w:pPr>
      <w:spacing w:after="180"/>
    </w:pPr>
  </w:style>
  <w:style w:type="paragraph" w:customStyle="1" w:styleId="EX">
    <w:name w:val="EX"/>
    <w:basedOn w:val="Normal"/>
    <w:rsid w:val="00750675"/>
    <w:pPr>
      <w:keepLines/>
      <w:spacing w:after="180"/>
      <w:ind w:left="1702" w:hanging="1418"/>
    </w:pPr>
  </w:style>
  <w:style w:type="paragraph" w:customStyle="1" w:styleId="EW">
    <w:name w:val="EW"/>
    <w:basedOn w:val="EX"/>
    <w:rsid w:val="00750675"/>
    <w:pPr>
      <w:spacing w:after="0"/>
    </w:pPr>
  </w:style>
  <w:style w:type="paragraph" w:customStyle="1" w:styleId="TAL">
    <w:name w:val="TAL"/>
    <w:basedOn w:val="Normal"/>
    <w:rsid w:val="00750675"/>
    <w:pPr>
      <w:keepNext/>
      <w:keepLines/>
      <w:spacing w:after="0"/>
    </w:pPr>
    <w:rPr>
      <w:sz w:val="18"/>
    </w:rPr>
  </w:style>
  <w:style w:type="paragraph" w:customStyle="1" w:styleId="TAC">
    <w:name w:val="TAC"/>
    <w:basedOn w:val="TAL"/>
    <w:rsid w:val="00750675"/>
    <w:pPr>
      <w:jc w:val="center"/>
    </w:pPr>
  </w:style>
  <w:style w:type="paragraph" w:customStyle="1" w:styleId="TAH">
    <w:name w:val="TAH"/>
    <w:basedOn w:val="TAC"/>
    <w:rsid w:val="00750675"/>
    <w:rPr>
      <w:b/>
    </w:rPr>
  </w:style>
  <w:style w:type="paragraph" w:customStyle="1" w:styleId="TAN">
    <w:name w:val="TAN"/>
    <w:basedOn w:val="TAL"/>
    <w:rsid w:val="00750675"/>
    <w:pPr>
      <w:ind w:left="851" w:hanging="851"/>
    </w:pPr>
  </w:style>
  <w:style w:type="paragraph" w:customStyle="1" w:styleId="TAR">
    <w:name w:val="TAR"/>
    <w:basedOn w:val="TAL"/>
    <w:rsid w:val="00750675"/>
    <w:pPr>
      <w:jc w:val="right"/>
    </w:pPr>
  </w:style>
  <w:style w:type="paragraph" w:customStyle="1" w:styleId="TH">
    <w:name w:val="TH"/>
    <w:basedOn w:val="Normal"/>
    <w:rsid w:val="00750675"/>
    <w:pPr>
      <w:keepNext/>
      <w:keepLines/>
      <w:spacing w:before="60" w:after="180"/>
      <w:jc w:val="center"/>
    </w:pPr>
    <w:rPr>
      <w:b/>
    </w:rPr>
  </w:style>
  <w:style w:type="paragraph" w:customStyle="1" w:styleId="TF">
    <w:name w:val="TF"/>
    <w:basedOn w:val="TH"/>
    <w:rsid w:val="00750675"/>
    <w:pPr>
      <w:keepNext w:val="0"/>
      <w:spacing w:before="0" w:after="240"/>
    </w:pPr>
  </w:style>
  <w:style w:type="paragraph" w:customStyle="1" w:styleId="TT">
    <w:name w:val="TT"/>
    <w:basedOn w:val="Heading1"/>
    <w:next w:val="Normal"/>
    <w:rsid w:val="00750675"/>
    <w:pPr>
      <w:numPr>
        <w:numId w:val="0"/>
      </w:numPr>
      <w:ind w:left="1134" w:hanging="1134"/>
      <w:outlineLvl w:val="9"/>
    </w:pPr>
    <w:rPr>
      <w:rFonts w:cs="Times New Roman"/>
      <w:szCs w:val="20"/>
      <w:lang w:eastAsia="en-US"/>
    </w:rPr>
  </w:style>
  <w:style w:type="paragraph" w:customStyle="1" w:styleId="ZA">
    <w:name w:val="ZA"/>
    <w:rsid w:val="007506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506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506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506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50675"/>
  </w:style>
  <w:style w:type="paragraph" w:customStyle="1" w:styleId="ZH">
    <w:name w:val="ZH"/>
    <w:rsid w:val="007506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506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50675"/>
    <w:pPr>
      <w:framePr w:hRule="auto" w:wrap="notBeside" w:y="852"/>
    </w:pPr>
    <w:rPr>
      <w:i w:val="0"/>
      <w:sz w:val="40"/>
    </w:rPr>
  </w:style>
  <w:style w:type="paragraph" w:customStyle="1" w:styleId="ZU">
    <w:name w:val="ZU"/>
    <w:rsid w:val="007506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50675"/>
    <w:pPr>
      <w:framePr w:wrap="notBeside" w:y="16161"/>
    </w:pPr>
  </w:style>
  <w:style w:type="paragraph" w:customStyle="1" w:styleId="FP">
    <w:name w:val="FP"/>
    <w:basedOn w:val="Normal"/>
    <w:rsid w:val="00750675"/>
    <w:pPr>
      <w:spacing w:after="0"/>
    </w:pPr>
  </w:style>
  <w:style w:type="paragraph" w:customStyle="1" w:styleId="Observation">
    <w:name w:val="Observation"/>
    <w:basedOn w:val="Proposal"/>
    <w:qFormat/>
    <w:rsid w:val="00750675"/>
    <w:pPr>
      <w:numPr>
        <w:numId w:val="13"/>
      </w:numPr>
      <w:ind w:left="1701" w:hanging="1701"/>
    </w:pPr>
  </w:style>
  <w:style w:type="paragraph" w:styleId="TableofFigures">
    <w:name w:val="table of figures"/>
    <w:basedOn w:val="Normal"/>
    <w:next w:val="Normal"/>
    <w:uiPriority w:val="99"/>
    <w:rsid w:val="00750675"/>
    <w:pPr>
      <w:ind w:left="1418" w:hanging="1418"/>
    </w:pPr>
    <w:rPr>
      <w:b/>
    </w:rPr>
  </w:style>
  <w:style w:type="paragraph" w:customStyle="1" w:styleId="Doc-text2">
    <w:name w:val="Doc-text2"/>
    <w:basedOn w:val="Normal"/>
    <w:link w:val="Doc-text2Char"/>
    <w:qFormat/>
    <w:rsid w:val="00750675"/>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5067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5NUHHDQN7SK2-1476151046-17980</_dlc_DocId>
    <_dlc_DocIdUrl xmlns="f166a696-7b5b-4ccd-9f0c-ffde0cceec81">
      <Url>https://ericsson.sharepoint.com/sites/star/_layouts/15/DocIdRedir.aspx?ID=5NUHHDQN7SK2-1476151046-17980</Url>
      <Description>5NUHHDQN7SK2-1476151046-17980</Description>
    </_dlc_DocIdUrl>
    <TaxCatchAll xmlns="d8762117-8292-4133-b1c7-eab5c6487cfd">
      <Value>4</Value>
      <Value>75</Value>
    </TaxCatchAl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Johan Rune</Prepared.>
    <EriCOLLDate. xmlns="611109f9-ed58-4498-a270-1fb2086a5321">2017-11-08</EriCOLLDate.>
    <TaxCatchAllLabel xmlns="d8762117-8292-4133-b1c7-eab5c6487cfd"/>
    <AbstractOrSummary. xmlns="611109f9-ed58-4498-a270-1fb2086a5321" xsi:nil="true"/>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04705-6126-439E-B15A-F7D543E0D80C}">
  <ds:schemaRefs>
    <ds:schemaRef ds:uri="http://schemas.microsoft.com/sharepoint/v3/contenttype/forms"/>
  </ds:schemaRefs>
</ds:datastoreItem>
</file>

<file path=customXml/itemProps2.xml><?xml version="1.0" encoding="utf-8"?>
<ds:datastoreItem xmlns:ds="http://schemas.openxmlformats.org/officeDocument/2006/customXml" ds:itemID="{6925AA8A-B1C2-416D-B3FB-A8A5F49D63E1}">
  <ds:schemaRefs>
    <ds:schemaRef ds:uri="Microsoft.SharePoint.Taxonomy.ContentTypeSync"/>
  </ds:schemaRefs>
</ds:datastoreItem>
</file>

<file path=customXml/itemProps3.xml><?xml version="1.0" encoding="utf-8"?>
<ds:datastoreItem xmlns:ds="http://schemas.openxmlformats.org/officeDocument/2006/customXml" ds:itemID="{85EB342C-54D5-4377-8D29-A5EC69CBBC95}">
  <ds:schemaRefs>
    <ds:schemaRef ds:uri="http://schemas.microsoft.com/sharepoint/events"/>
  </ds:schemaRefs>
</ds:datastoreItem>
</file>

<file path=customXml/itemProps4.xml><?xml version="1.0" encoding="utf-8"?>
<ds:datastoreItem xmlns:ds="http://schemas.openxmlformats.org/officeDocument/2006/customXml" ds:itemID="{9FF3BBB8-EF9E-4C1B-B7CB-89DB53783F68}">
  <ds:schemaRefs>
    <ds:schemaRef ds:uri="http://purl.org/dc/terms/"/>
    <ds:schemaRef ds:uri="f166a696-7b5b-4ccd-9f0c-ffde0cceec81"/>
    <ds:schemaRef ds:uri="http://www.w3.org/XML/1998/namespace"/>
    <ds:schemaRef ds:uri="http://purl.org/dc/elements/1.1/"/>
    <ds:schemaRef ds:uri="611109f9-ed58-4498-a270-1fb2086a5321"/>
    <ds:schemaRef ds:uri="d8762117-8292-4133-b1c7-eab5c6487cfd"/>
    <ds:schemaRef ds:uri="http://schemas.microsoft.com/office/2006/documentManagement/types"/>
    <ds:schemaRef ds:uri="http://purl.org/dc/dcmitype/"/>
    <ds:schemaRef ds:uri="http://schemas.microsoft.com/sharepoint/v4"/>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FACA1C0F-CDD0-4D49-9A40-8ECFF6B4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3DDF12-F161-4426-BB35-DABFFBD4B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2065</Words>
  <Characters>10953</Characters>
  <Application>Microsoft Office Word</Application>
  <DocSecurity>0</DocSecurity>
  <Lines>228</Lines>
  <Paragraphs>99</Paragraphs>
  <ScaleCrop>false</ScaleCrop>
  <Company/>
  <LinksUpToDate>false</LinksUpToDate>
  <CharactersWithSpaces>12919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 beam aggregation for response-driven paging</dc:title>
  <dc:subject/>
  <dc:creator/>
  <cp:keywords/>
  <cp:lastModifiedBy/>
  <cp:revision>4</cp:revision>
  <dcterms:created xsi:type="dcterms:W3CDTF">2017-11-17T06:27:00Z</dcterms:created>
  <dcterms:modified xsi:type="dcterms:W3CDTF">2018-02-15T19:50:00Z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2c5a5bb2-bbba-413d-aae5-3cc4f869dea4</vt:lpwstr>
  </property>
  <property fmtid="{D5CDD505-2E9C-101B-9397-08002B2CF9AE}" pid="14" name="URL">
    <vt:lpwstr/>
  </property>
  <property fmtid="{D5CDD505-2E9C-101B-9397-08002B2CF9AE}" pid="15" name="Comments">
    <vt:lpwstr/>
  </property>
</Properties>
</file>